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B5F06" w14:textId="77777777" w:rsidR="00306BA6" w:rsidRDefault="00CD30BE" w:rsidP="00CD30BE">
      <w:pPr>
        <w:pStyle w:val="Ttulo1"/>
      </w:pPr>
      <w:bookmarkStart w:id="0" w:name="_Toc33868828"/>
      <w:r>
        <w:t>D</w:t>
      </w:r>
      <w:r w:rsidR="00BC5A24">
        <w:t>atos del Documento</w:t>
      </w:r>
      <w:bookmarkEnd w:id="0"/>
    </w:p>
    <w:p w14:paraId="32139696" w14:textId="77777777" w:rsidR="00CD30BE" w:rsidRDefault="00CD30BE" w:rsidP="00CD30BE"/>
    <w:tbl>
      <w:tblPr>
        <w:tblStyle w:val="Tablanormal2"/>
        <w:tblW w:w="4383" w:type="pct"/>
        <w:jc w:val="center"/>
        <w:tblLook w:val="04A0" w:firstRow="1" w:lastRow="0" w:firstColumn="1" w:lastColumn="0" w:noHBand="0" w:noVBand="1"/>
      </w:tblPr>
      <w:tblGrid>
        <w:gridCol w:w="3402"/>
        <w:gridCol w:w="5339"/>
      </w:tblGrid>
      <w:tr w:rsidR="007C4935" w14:paraId="732F558E" w14:textId="77777777" w:rsidTr="00AB5189">
        <w:trPr>
          <w:cnfStyle w:val="100000000000" w:firstRow="1" w:lastRow="0" w:firstColumn="0" w:lastColumn="0" w:oddVBand="0" w:evenVBand="0" w:oddHBand="0"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3402" w:type="dxa"/>
          </w:tcPr>
          <w:p w14:paraId="3484C6B8" w14:textId="77777777" w:rsidR="007C4935" w:rsidRPr="007C4935" w:rsidRDefault="007C4935" w:rsidP="009E198D">
            <w:pPr>
              <w:rPr>
                <w:rStyle w:val="Referenciaintensa"/>
              </w:rPr>
            </w:pPr>
            <w:r w:rsidRPr="00AB5189">
              <w:rPr>
                <w:rStyle w:val="Referenciaintensa"/>
              </w:rPr>
              <w:t>Nombre del Documento</w:t>
            </w:r>
          </w:p>
        </w:tc>
        <w:tc>
          <w:tcPr>
            <w:tcW w:w="5339" w:type="dxa"/>
          </w:tcPr>
          <w:p w14:paraId="64C84C98" w14:textId="77777777" w:rsidR="007C4935" w:rsidRPr="007C4935" w:rsidRDefault="007C4935" w:rsidP="009E198D">
            <w:pPr>
              <w:cnfStyle w:val="100000000000" w:firstRow="1" w:lastRow="0" w:firstColumn="0" w:lastColumn="0" w:oddVBand="0" w:evenVBand="0" w:oddHBand="0" w:evenHBand="0" w:firstRowFirstColumn="0" w:firstRowLastColumn="0" w:lastRowFirstColumn="0" w:lastRowLastColumn="0"/>
              <w:rPr>
                <w:rStyle w:val="Referenciaintensa"/>
              </w:rPr>
            </w:pPr>
            <w:r w:rsidRPr="00AB5189">
              <w:rPr>
                <w:rStyle w:val="Referenciaintensa"/>
              </w:rPr>
              <w:t>Descripción</w:t>
            </w:r>
          </w:p>
        </w:tc>
      </w:tr>
      <w:tr w:rsidR="007C4935" w14:paraId="3BA77725" w14:textId="77777777" w:rsidTr="00AB5189">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3402" w:type="dxa"/>
          </w:tcPr>
          <w:p w14:paraId="79F22FD4" w14:textId="2E9E726A" w:rsidR="007C4935" w:rsidRDefault="000B6227" w:rsidP="001209F1">
            <w:pPr>
              <w:jc w:val="center"/>
            </w:pPr>
            <w:r>
              <w:rPr>
                <w:sz w:val="22"/>
              </w:rPr>
              <w:t>POLÍTICA DE SEGURIDAD DE LA INFORMACIÓN</w:t>
            </w:r>
          </w:p>
        </w:tc>
        <w:tc>
          <w:tcPr>
            <w:tcW w:w="5339" w:type="dxa"/>
          </w:tcPr>
          <w:p w14:paraId="5B21D2F9" w14:textId="286DFD2D" w:rsidR="007C4935" w:rsidRDefault="000B6227" w:rsidP="009E198D">
            <w:pPr>
              <w:cnfStyle w:val="000000100000" w:firstRow="0" w:lastRow="0" w:firstColumn="0" w:lastColumn="0" w:oddVBand="0" w:evenVBand="0" w:oddHBand="1" w:evenHBand="0" w:firstRowFirstColumn="0" w:firstRowLastColumn="0" w:lastRowFirstColumn="0" w:lastRowLastColumn="0"/>
            </w:pPr>
            <w:r>
              <w:t>Lineamientos generales de control para el establecimiento de políticas y estándares de Seguridad de la Información en la empresa INNOVA POTOSINA, S.A. DE C.V.</w:t>
            </w:r>
          </w:p>
        </w:tc>
      </w:tr>
    </w:tbl>
    <w:p w14:paraId="114E2F00" w14:textId="77777777" w:rsidR="00EF280B" w:rsidRDefault="00EF280B" w:rsidP="00EF280B"/>
    <w:p w14:paraId="1DCB516B" w14:textId="77777777" w:rsidR="00A71F12" w:rsidRDefault="00A71F12" w:rsidP="00EF280B"/>
    <w:p w14:paraId="1BFF3CC1" w14:textId="77777777" w:rsidR="00A71F12" w:rsidRPr="00CD30BE" w:rsidRDefault="00A71F12" w:rsidP="00EF280B"/>
    <w:tbl>
      <w:tblPr>
        <w:tblStyle w:val="Tablanormal2"/>
        <w:tblW w:w="5000" w:type="pct"/>
        <w:tblLook w:val="04A0" w:firstRow="1" w:lastRow="0" w:firstColumn="1" w:lastColumn="0" w:noHBand="0" w:noVBand="1"/>
      </w:tblPr>
      <w:tblGrid>
        <w:gridCol w:w="974"/>
        <w:gridCol w:w="1677"/>
        <w:gridCol w:w="3445"/>
        <w:gridCol w:w="1455"/>
        <w:gridCol w:w="2421"/>
      </w:tblGrid>
      <w:tr w:rsidR="00EF280B" w14:paraId="090A9AA8" w14:textId="77777777" w:rsidTr="0049066B">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74" w:type="dxa"/>
          </w:tcPr>
          <w:p w14:paraId="7F6DD2AF" w14:textId="77777777" w:rsidR="00EF280B" w:rsidRPr="00AB5189" w:rsidRDefault="00EF280B" w:rsidP="0049066B">
            <w:pPr>
              <w:rPr>
                <w:rStyle w:val="Referenciaintensa"/>
              </w:rPr>
            </w:pPr>
            <w:r w:rsidRPr="00AB5189">
              <w:rPr>
                <w:rStyle w:val="Referenciaintensa"/>
              </w:rPr>
              <w:t>Versión</w:t>
            </w:r>
          </w:p>
        </w:tc>
        <w:tc>
          <w:tcPr>
            <w:tcW w:w="1677" w:type="dxa"/>
          </w:tcPr>
          <w:p w14:paraId="333892EA" w14:textId="77777777" w:rsidR="00EF280B" w:rsidRPr="00AB5189" w:rsidRDefault="00EF280B" w:rsidP="0049066B">
            <w:pPr>
              <w:cnfStyle w:val="100000000000" w:firstRow="1" w:lastRow="0" w:firstColumn="0" w:lastColumn="0" w:oddVBand="0" w:evenVBand="0" w:oddHBand="0" w:evenHBand="0" w:firstRowFirstColumn="0" w:firstRowLastColumn="0" w:lastRowFirstColumn="0" w:lastRowLastColumn="0"/>
              <w:rPr>
                <w:rStyle w:val="Referenciaintensa"/>
              </w:rPr>
            </w:pPr>
            <w:r w:rsidRPr="00AB5189">
              <w:rPr>
                <w:rStyle w:val="Referenciaintensa"/>
              </w:rPr>
              <w:t>Fecha</w:t>
            </w:r>
          </w:p>
        </w:tc>
        <w:tc>
          <w:tcPr>
            <w:tcW w:w="3445" w:type="dxa"/>
          </w:tcPr>
          <w:p w14:paraId="1C68E0EB" w14:textId="77777777" w:rsidR="00EF280B" w:rsidRPr="00AB5189" w:rsidRDefault="00EF280B" w:rsidP="0049066B">
            <w:pPr>
              <w:jc w:val="center"/>
              <w:cnfStyle w:val="100000000000" w:firstRow="1" w:lastRow="0" w:firstColumn="0" w:lastColumn="0" w:oddVBand="0" w:evenVBand="0" w:oddHBand="0" w:evenHBand="0" w:firstRowFirstColumn="0" w:firstRowLastColumn="0" w:lastRowFirstColumn="0" w:lastRowLastColumn="0"/>
              <w:rPr>
                <w:rStyle w:val="Referenciaintensa"/>
              </w:rPr>
            </w:pPr>
            <w:r w:rsidRPr="00AB5189">
              <w:rPr>
                <w:rStyle w:val="Referenciaintensa"/>
              </w:rPr>
              <w:t>Responsable del cambio</w:t>
            </w:r>
          </w:p>
        </w:tc>
        <w:tc>
          <w:tcPr>
            <w:tcW w:w="1455" w:type="dxa"/>
          </w:tcPr>
          <w:p w14:paraId="7E895CE7" w14:textId="77777777" w:rsidR="00EF280B" w:rsidRDefault="00EF280B" w:rsidP="0049066B">
            <w:pPr>
              <w:jc w:val="center"/>
              <w:cnfStyle w:val="100000000000" w:firstRow="1" w:lastRow="0" w:firstColumn="0" w:lastColumn="0" w:oddVBand="0" w:evenVBand="0" w:oddHBand="0" w:evenHBand="0" w:firstRowFirstColumn="0" w:firstRowLastColumn="0" w:lastRowFirstColumn="0" w:lastRowLastColumn="0"/>
              <w:rPr>
                <w:rStyle w:val="Referenciaintensa"/>
              </w:rPr>
            </w:pPr>
            <w:r w:rsidRPr="00AB5189">
              <w:rPr>
                <w:rStyle w:val="Referenciaintensa"/>
              </w:rPr>
              <w:t>Motivo</w:t>
            </w:r>
          </w:p>
          <w:p w14:paraId="76BDF955" w14:textId="77777777" w:rsidR="00EF280B" w:rsidRPr="00AB5189" w:rsidRDefault="00EF280B" w:rsidP="0049066B">
            <w:pPr>
              <w:jc w:val="center"/>
              <w:cnfStyle w:val="100000000000" w:firstRow="1" w:lastRow="0" w:firstColumn="0" w:lastColumn="0" w:oddVBand="0" w:evenVBand="0" w:oddHBand="0" w:evenHBand="0" w:firstRowFirstColumn="0" w:firstRowLastColumn="0" w:lastRowFirstColumn="0" w:lastRowLastColumn="0"/>
              <w:rPr>
                <w:rStyle w:val="Referenciaintensa"/>
              </w:rPr>
            </w:pPr>
            <w:r w:rsidRPr="00AB5189">
              <w:rPr>
                <w:rStyle w:val="Referenciaintensa"/>
              </w:rPr>
              <w:t>del Cambio</w:t>
            </w:r>
          </w:p>
        </w:tc>
        <w:tc>
          <w:tcPr>
            <w:tcW w:w="2421" w:type="dxa"/>
          </w:tcPr>
          <w:p w14:paraId="711335FA" w14:textId="77777777" w:rsidR="00EF280B" w:rsidRPr="00AB5189" w:rsidRDefault="00EF280B" w:rsidP="0049066B">
            <w:pPr>
              <w:jc w:val="center"/>
              <w:cnfStyle w:val="100000000000" w:firstRow="1" w:lastRow="0" w:firstColumn="0" w:lastColumn="0" w:oddVBand="0" w:evenVBand="0" w:oddHBand="0" w:evenHBand="0" w:firstRowFirstColumn="0" w:firstRowLastColumn="0" w:lastRowFirstColumn="0" w:lastRowLastColumn="0"/>
              <w:rPr>
                <w:rStyle w:val="Referenciaintensa"/>
              </w:rPr>
            </w:pPr>
            <w:r>
              <w:rPr>
                <w:rStyle w:val="Referenciaintensa"/>
              </w:rPr>
              <w:t>Firma</w:t>
            </w:r>
          </w:p>
        </w:tc>
      </w:tr>
      <w:tr w:rsidR="00EF280B" w14:paraId="6ABFE242" w14:textId="77777777" w:rsidTr="0049066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74" w:type="dxa"/>
          </w:tcPr>
          <w:p w14:paraId="743AAD66" w14:textId="77777777" w:rsidR="0049066B" w:rsidRDefault="0049066B" w:rsidP="0049066B">
            <w:pPr>
              <w:jc w:val="center"/>
            </w:pPr>
          </w:p>
          <w:p w14:paraId="76DBC29F" w14:textId="2C62123E" w:rsidR="00EF280B" w:rsidRDefault="00EE2AB6" w:rsidP="0049066B">
            <w:pPr>
              <w:jc w:val="center"/>
            </w:pPr>
            <w:r>
              <w:t>2</w:t>
            </w:r>
            <w:r w:rsidR="00EF280B">
              <w:t>.0</w:t>
            </w:r>
          </w:p>
          <w:p w14:paraId="67C63250" w14:textId="77777777" w:rsidR="00EF280B" w:rsidRDefault="00EF280B" w:rsidP="0049066B"/>
        </w:tc>
        <w:tc>
          <w:tcPr>
            <w:tcW w:w="1677" w:type="dxa"/>
          </w:tcPr>
          <w:p w14:paraId="372A7E43" w14:textId="77777777" w:rsidR="0049066B" w:rsidRDefault="0049066B" w:rsidP="0049066B">
            <w:pPr>
              <w:cnfStyle w:val="000000100000" w:firstRow="0" w:lastRow="0" w:firstColumn="0" w:lastColumn="0" w:oddVBand="0" w:evenVBand="0" w:oddHBand="1" w:evenHBand="0" w:firstRowFirstColumn="0" w:firstRowLastColumn="0" w:lastRowFirstColumn="0" w:lastRowLastColumn="0"/>
            </w:pPr>
          </w:p>
          <w:p w14:paraId="39851E46" w14:textId="09E4427F" w:rsidR="00EF280B" w:rsidRDefault="00EE2AB6" w:rsidP="0049066B">
            <w:pPr>
              <w:cnfStyle w:val="000000100000" w:firstRow="0" w:lastRow="0" w:firstColumn="0" w:lastColumn="0" w:oddVBand="0" w:evenVBand="0" w:oddHBand="1" w:evenHBand="0" w:firstRowFirstColumn="0" w:firstRowLastColumn="0" w:lastRowFirstColumn="0" w:lastRowLastColumn="0"/>
            </w:pPr>
            <w:r>
              <w:t>17</w:t>
            </w:r>
            <w:r w:rsidR="00EF280B">
              <w:t>/0</w:t>
            </w:r>
            <w:r>
              <w:t>1/2020</w:t>
            </w:r>
          </w:p>
        </w:tc>
        <w:tc>
          <w:tcPr>
            <w:tcW w:w="3445" w:type="dxa"/>
          </w:tcPr>
          <w:p w14:paraId="7DE9024A" w14:textId="77777777" w:rsidR="0049066B" w:rsidRDefault="0049066B" w:rsidP="0049066B">
            <w:pPr>
              <w:jc w:val="center"/>
              <w:cnfStyle w:val="000000100000" w:firstRow="0" w:lastRow="0" w:firstColumn="0" w:lastColumn="0" w:oddVBand="0" w:evenVBand="0" w:oddHBand="1" w:evenHBand="0" w:firstRowFirstColumn="0" w:firstRowLastColumn="0" w:lastRowFirstColumn="0" w:lastRowLastColumn="0"/>
              <w:rPr>
                <w:lang w:val="es-MX"/>
              </w:rPr>
            </w:pPr>
          </w:p>
          <w:p w14:paraId="42E73CE5" w14:textId="77777777" w:rsidR="00EF280B" w:rsidRDefault="00EF280B" w:rsidP="0049066B">
            <w:pPr>
              <w:jc w:val="center"/>
              <w:cnfStyle w:val="000000100000" w:firstRow="0" w:lastRow="0" w:firstColumn="0" w:lastColumn="0" w:oddVBand="0" w:evenVBand="0" w:oddHBand="1" w:evenHBand="0" w:firstRowFirstColumn="0" w:firstRowLastColumn="0" w:lastRowFirstColumn="0" w:lastRowLastColumn="0"/>
              <w:rPr>
                <w:lang w:val="es-MX"/>
              </w:rPr>
            </w:pPr>
            <w:r>
              <w:rPr>
                <w:lang w:val="es-MX"/>
              </w:rPr>
              <w:t>Víctor M. Ramos Álvarez</w:t>
            </w:r>
          </w:p>
          <w:p w14:paraId="6F09D44E" w14:textId="761F9ED1" w:rsidR="00EF280B" w:rsidRDefault="00EF280B" w:rsidP="0049066B">
            <w:pPr>
              <w:jc w:val="center"/>
              <w:cnfStyle w:val="000000100000" w:firstRow="0" w:lastRow="0" w:firstColumn="0" w:lastColumn="0" w:oddVBand="0" w:evenVBand="0" w:oddHBand="1" w:evenHBand="0" w:firstRowFirstColumn="0" w:firstRowLastColumn="0" w:lastRowFirstColumn="0" w:lastRowLastColumn="0"/>
              <w:rPr>
                <w:lang w:val="es-MX"/>
              </w:rPr>
            </w:pPr>
            <w:r>
              <w:rPr>
                <w:lang w:val="es-MX"/>
              </w:rPr>
              <w:t>Coord. De Proyectos</w:t>
            </w:r>
            <w:r w:rsidR="00E434B6">
              <w:rPr>
                <w:lang w:val="es-MX"/>
              </w:rPr>
              <w:t xml:space="preserve"> de TI</w:t>
            </w:r>
          </w:p>
          <w:p w14:paraId="3C17F263" w14:textId="77777777" w:rsidR="0049066B" w:rsidRDefault="0049066B" w:rsidP="0049066B">
            <w:pPr>
              <w:jc w:val="center"/>
              <w:cnfStyle w:val="000000100000" w:firstRow="0" w:lastRow="0" w:firstColumn="0" w:lastColumn="0" w:oddVBand="0" w:evenVBand="0" w:oddHBand="1" w:evenHBand="0" w:firstRowFirstColumn="0" w:firstRowLastColumn="0" w:lastRowFirstColumn="0" w:lastRowLastColumn="0"/>
            </w:pPr>
          </w:p>
        </w:tc>
        <w:tc>
          <w:tcPr>
            <w:tcW w:w="1455" w:type="dxa"/>
          </w:tcPr>
          <w:p w14:paraId="6722A540" w14:textId="77777777" w:rsidR="0049066B" w:rsidRDefault="0049066B" w:rsidP="0049066B">
            <w:pPr>
              <w:jc w:val="center"/>
              <w:cnfStyle w:val="000000100000" w:firstRow="0" w:lastRow="0" w:firstColumn="0" w:lastColumn="0" w:oddVBand="0" w:evenVBand="0" w:oddHBand="1" w:evenHBand="0" w:firstRowFirstColumn="0" w:firstRowLastColumn="0" w:lastRowFirstColumn="0" w:lastRowLastColumn="0"/>
            </w:pPr>
          </w:p>
          <w:p w14:paraId="7DBA8798" w14:textId="45A5EBBE" w:rsidR="00EF280B" w:rsidRDefault="00EE2AB6" w:rsidP="0049066B">
            <w:pPr>
              <w:jc w:val="center"/>
              <w:cnfStyle w:val="000000100000" w:firstRow="0" w:lastRow="0" w:firstColumn="0" w:lastColumn="0" w:oddVBand="0" w:evenVBand="0" w:oddHBand="1" w:evenHBand="0" w:firstRowFirstColumn="0" w:firstRowLastColumn="0" w:lastRowFirstColumn="0" w:lastRowLastColumn="0"/>
            </w:pPr>
            <w:r w:rsidRPr="00EE2AB6">
              <w:t>Atención a hallazgos de auditoría diciembre 2019</w:t>
            </w:r>
          </w:p>
        </w:tc>
        <w:tc>
          <w:tcPr>
            <w:tcW w:w="2421" w:type="dxa"/>
          </w:tcPr>
          <w:p w14:paraId="77F0C4EE" w14:textId="77777777" w:rsidR="00EF280B" w:rsidRDefault="00EF280B" w:rsidP="0049066B">
            <w:pPr>
              <w:cnfStyle w:val="000000100000" w:firstRow="0" w:lastRow="0" w:firstColumn="0" w:lastColumn="0" w:oddVBand="0" w:evenVBand="0" w:oddHBand="1" w:evenHBand="0" w:firstRowFirstColumn="0" w:firstRowLastColumn="0" w:lastRowFirstColumn="0" w:lastRowLastColumn="0"/>
            </w:pPr>
          </w:p>
        </w:tc>
      </w:tr>
    </w:tbl>
    <w:p w14:paraId="5E57EB4C" w14:textId="77777777" w:rsidR="00EF280B" w:rsidRDefault="00EF280B" w:rsidP="00EF280B"/>
    <w:p w14:paraId="6DEA9CF8" w14:textId="77777777" w:rsidR="00EF280B" w:rsidRDefault="00EF280B" w:rsidP="00EF280B">
      <w:pPr>
        <w:jc w:val="left"/>
      </w:pPr>
    </w:p>
    <w:tbl>
      <w:tblPr>
        <w:tblStyle w:val="Tablanormal2"/>
        <w:tblW w:w="3741" w:type="pct"/>
        <w:jc w:val="center"/>
        <w:tblLook w:val="04A0" w:firstRow="1" w:lastRow="0" w:firstColumn="1" w:lastColumn="0" w:noHBand="0" w:noVBand="1"/>
      </w:tblPr>
      <w:tblGrid>
        <w:gridCol w:w="1709"/>
        <w:gridCol w:w="3678"/>
        <w:gridCol w:w="2074"/>
      </w:tblGrid>
      <w:tr w:rsidR="00EF280B" w14:paraId="71B56404" w14:textId="77777777" w:rsidTr="0049066B">
        <w:trPr>
          <w:cnfStyle w:val="100000000000" w:firstRow="1" w:lastRow="0" w:firstColumn="0" w:lastColumn="0" w:oddVBand="0" w:evenVBand="0" w:oddHBand="0" w:evenHBand="0" w:firstRowFirstColumn="0" w:firstRowLastColumn="0" w:lastRowFirstColumn="0" w:lastRowLastColumn="0"/>
          <w:trHeight w:val="619"/>
          <w:jc w:val="center"/>
        </w:trPr>
        <w:tc>
          <w:tcPr>
            <w:cnfStyle w:val="001000000000" w:firstRow="0" w:lastRow="0" w:firstColumn="1" w:lastColumn="0" w:oddVBand="0" w:evenVBand="0" w:oddHBand="0" w:evenHBand="0" w:firstRowFirstColumn="0" w:firstRowLastColumn="0" w:lastRowFirstColumn="0" w:lastRowLastColumn="0"/>
            <w:tcW w:w="1709" w:type="dxa"/>
          </w:tcPr>
          <w:p w14:paraId="5C94D88B" w14:textId="77777777" w:rsidR="00EF280B" w:rsidRPr="00AB5189" w:rsidRDefault="00EF280B" w:rsidP="0049066B">
            <w:pPr>
              <w:rPr>
                <w:rStyle w:val="Referenciaintensa"/>
              </w:rPr>
            </w:pPr>
            <w:r w:rsidRPr="00AB5189">
              <w:rPr>
                <w:rStyle w:val="Referenciaintensa"/>
              </w:rPr>
              <w:t>Fecha</w:t>
            </w:r>
          </w:p>
        </w:tc>
        <w:tc>
          <w:tcPr>
            <w:tcW w:w="3678" w:type="dxa"/>
          </w:tcPr>
          <w:p w14:paraId="55442F7A" w14:textId="77777777" w:rsidR="00EF280B" w:rsidRDefault="00EF280B" w:rsidP="0049066B">
            <w:pPr>
              <w:jc w:val="center"/>
              <w:cnfStyle w:val="100000000000" w:firstRow="1" w:lastRow="0" w:firstColumn="0" w:lastColumn="0" w:oddVBand="0" w:evenVBand="0" w:oddHBand="0" w:evenHBand="0" w:firstRowFirstColumn="0" w:firstRowLastColumn="0" w:lastRowFirstColumn="0" w:lastRowLastColumn="0"/>
              <w:rPr>
                <w:rStyle w:val="Referenciaintensa"/>
              </w:rPr>
            </w:pPr>
            <w:r>
              <w:rPr>
                <w:rStyle w:val="Referenciaintensa"/>
              </w:rPr>
              <w:t>Responsable</w:t>
            </w:r>
          </w:p>
          <w:p w14:paraId="33DE3323" w14:textId="77777777" w:rsidR="00EF280B" w:rsidRPr="00AB5189" w:rsidRDefault="00EF280B" w:rsidP="0049066B">
            <w:pPr>
              <w:jc w:val="center"/>
              <w:cnfStyle w:val="100000000000" w:firstRow="1" w:lastRow="0" w:firstColumn="0" w:lastColumn="0" w:oddVBand="0" w:evenVBand="0" w:oddHBand="0" w:evenHBand="0" w:firstRowFirstColumn="0" w:firstRowLastColumn="0" w:lastRowFirstColumn="0" w:lastRowLastColumn="0"/>
              <w:rPr>
                <w:rStyle w:val="Referenciaintensa"/>
              </w:rPr>
            </w:pPr>
            <w:r w:rsidRPr="00AB5189">
              <w:rPr>
                <w:rStyle w:val="Referenciaintensa"/>
              </w:rPr>
              <w:t xml:space="preserve"> </w:t>
            </w:r>
            <w:r>
              <w:rPr>
                <w:rStyle w:val="Referenciaintensa"/>
              </w:rPr>
              <w:t>Revisión y Aprobación</w:t>
            </w:r>
          </w:p>
        </w:tc>
        <w:tc>
          <w:tcPr>
            <w:tcW w:w="2074" w:type="dxa"/>
          </w:tcPr>
          <w:p w14:paraId="6E5C9B0E" w14:textId="77777777" w:rsidR="00EF280B" w:rsidRPr="00AB5189" w:rsidRDefault="00EF280B" w:rsidP="0049066B">
            <w:pPr>
              <w:jc w:val="center"/>
              <w:cnfStyle w:val="100000000000" w:firstRow="1" w:lastRow="0" w:firstColumn="0" w:lastColumn="0" w:oddVBand="0" w:evenVBand="0" w:oddHBand="0" w:evenHBand="0" w:firstRowFirstColumn="0" w:firstRowLastColumn="0" w:lastRowFirstColumn="0" w:lastRowLastColumn="0"/>
              <w:rPr>
                <w:rStyle w:val="Referenciaintensa"/>
              </w:rPr>
            </w:pPr>
            <w:r>
              <w:rPr>
                <w:rStyle w:val="Referenciaintensa"/>
              </w:rPr>
              <w:t>Firma</w:t>
            </w:r>
          </w:p>
        </w:tc>
      </w:tr>
      <w:tr w:rsidR="00EF280B" w14:paraId="78F8F2C8" w14:textId="77777777" w:rsidTr="0049066B">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1709" w:type="dxa"/>
          </w:tcPr>
          <w:p w14:paraId="4FA8B07B" w14:textId="77777777" w:rsidR="0049066B" w:rsidRDefault="0049066B" w:rsidP="0049066B">
            <w:pPr>
              <w:rPr>
                <w:b w:val="0"/>
              </w:rPr>
            </w:pPr>
          </w:p>
          <w:p w14:paraId="1587311C" w14:textId="5058C27F" w:rsidR="00EF280B" w:rsidRDefault="00EE2AB6" w:rsidP="0049066B">
            <w:pPr>
              <w:rPr>
                <w:b w:val="0"/>
              </w:rPr>
            </w:pPr>
            <w:r>
              <w:rPr>
                <w:b w:val="0"/>
              </w:rPr>
              <w:t>17</w:t>
            </w:r>
            <w:r w:rsidR="00EF280B" w:rsidRPr="0086098E">
              <w:rPr>
                <w:b w:val="0"/>
              </w:rPr>
              <w:t>/0</w:t>
            </w:r>
            <w:r>
              <w:rPr>
                <w:b w:val="0"/>
              </w:rPr>
              <w:t>1/2020</w:t>
            </w:r>
          </w:p>
          <w:p w14:paraId="56CAD813" w14:textId="77777777" w:rsidR="0049066B" w:rsidRPr="0086098E" w:rsidRDefault="0049066B" w:rsidP="0049066B">
            <w:pPr>
              <w:rPr>
                <w:b w:val="0"/>
              </w:rPr>
            </w:pPr>
          </w:p>
        </w:tc>
        <w:tc>
          <w:tcPr>
            <w:tcW w:w="3678" w:type="dxa"/>
          </w:tcPr>
          <w:p w14:paraId="7E73AB27" w14:textId="77777777" w:rsidR="0049066B" w:rsidRDefault="0049066B" w:rsidP="0049066B">
            <w:pPr>
              <w:jc w:val="center"/>
              <w:cnfStyle w:val="000000100000" w:firstRow="0" w:lastRow="0" w:firstColumn="0" w:lastColumn="0" w:oddVBand="0" w:evenVBand="0" w:oddHBand="1" w:evenHBand="0" w:firstRowFirstColumn="0" w:firstRowLastColumn="0" w:lastRowFirstColumn="0" w:lastRowLastColumn="0"/>
              <w:rPr>
                <w:lang w:val="es-MX"/>
              </w:rPr>
            </w:pPr>
          </w:p>
          <w:p w14:paraId="3ED03D06" w14:textId="77777777" w:rsidR="00EF280B" w:rsidRDefault="00EF280B" w:rsidP="0049066B">
            <w:pPr>
              <w:jc w:val="center"/>
              <w:cnfStyle w:val="000000100000" w:firstRow="0" w:lastRow="0" w:firstColumn="0" w:lastColumn="0" w:oddVBand="0" w:evenVBand="0" w:oddHBand="1" w:evenHBand="0" w:firstRowFirstColumn="0" w:firstRowLastColumn="0" w:lastRowFirstColumn="0" w:lastRowLastColumn="0"/>
              <w:rPr>
                <w:lang w:val="es-MX"/>
              </w:rPr>
            </w:pPr>
            <w:r>
              <w:rPr>
                <w:lang w:val="es-MX"/>
              </w:rPr>
              <w:t>Gerardo Tapia Nieto</w:t>
            </w:r>
          </w:p>
          <w:p w14:paraId="3679E8E9" w14:textId="77777777" w:rsidR="00EF280B" w:rsidRDefault="00EF280B" w:rsidP="0049066B">
            <w:pPr>
              <w:jc w:val="center"/>
              <w:cnfStyle w:val="000000100000" w:firstRow="0" w:lastRow="0" w:firstColumn="0" w:lastColumn="0" w:oddVBand="0" w:evenVBand="0" w:oddHBand="1" w:evenHBand="0" w:firstRowFirstColumn="0" w:firstRowLastColumn="0" w:lastRowFirstColumn="0" w:lastRowLastColumn="0"/>
              <w:rPr>
                <w:lang w:val="es-MX"/>
              </w:rPr>
            </w:pPr>
            <w:r>
              <w:rPr>
                <w:lang w:val="es-MX"/>
              </w:rPr>
              <w:t>Director General</w:t>
            </w:r>
          </w:p>
          <w:p w14:paraId="55C1ED24" w14:textId="77777777" w:rsidR="0049066B" w:rsidRDefault="0049066B" w:rsidP="0049066B">
            <w:pPr>
              <w:jc w:val="center"/>
              <w:cnfStyle w:val="000000100000" w:firstRow="0" w:lastRow="0" w:firstColumn="0" w:lastColumn="0" w:oddVBand="0" w:evenVBand="0" w:oddHBand="1" w:evenHBand="0" w:firstRowFirstColumn="0" w:firstRowLastColumn="0" w:lastRowFirstColumn="0" w:lastRowLastColumn="0"/>
            </w:pPr>
          </w:p>
        </w:tc>
        <w:tc>
          <w:tcPr>
            <w:tcW w:w="2074" w:type="dxa"/>
          </w:tcPr>
          <w:p w14:paraId="0BB34F61" w14:textId="77777777" w:rsidR="00EF280B" w:rsidRDefault="00EF280B" w:rsidP="0049066B">
            <w:pPr>
              <w:cnfStyle w:val="000000100000" w:firstRow="0" w:lastRow="0" w:firstColumn="0" w:lastColumn="0" w:oddVBand="0" w:evenVBand="0" w:oddHBand="1" w:evenHBand="0" w:firstRowFirstColumn="0" w:firstRowLastColumn="0" w:lastRowFirstColumn="0" w:lastRowLastColumn="0"/>
            </w:pPr>
          </w:p>
        </w:tc>
      </w:tr>
    </w:tbl>
    <w:p w14:paraId="0186EBDB" w14:textId="77777777" w:rsidR="00EF280B" w:rsidRDefault="00EF280B" w:rsidP="00EF280B">
      <w:pPr>
        <w:jc w:val="left"/>
      </w:pPr>
    </w:p>
    <w:p w14:paraId="2D820F22" w14:textId="092957D5" w:rsidR="00A71F12" w:rsidRDefault="00A71F12" w:rsidP="00A71F12">
      <w:pPr>
        <w:pStyle w:val="Ttulo1"/>
      </w:pPr>
      <w:bookmarkStart w:id="1" w:name="_Toc33868829"/>
      <w:r>
        <w:t>Notificación de Propiedad</w:t>
      </w:r>
      <w:bookmarkEnd w:id="1"/>
    </w:p>
    <w:p w14:paraId="5D619A5C" w14:textId="3F3F6427" w:rsidR="00EF280B" w:rsidRDefault="00A71F12" w:rsidP="00EF280B">
      <w:r w:rsidRPr="00A71F12">
        <w:t>La información contenida en este do</w:t>
      </w:r>
      <w:r>
        <w:t xml:space="preserve">cumento es propiedad de </w:t>
      </w:r>
      <w:r w:rsidR="001209F1">
        <w:t>Innova Potosina</w:t>
      </w:r>
      <w:r w:rsidR="00485572">
        <w:t>,</w:t>
      </w:r>
      <w:r w:rsidR="001209F1">
        <w:t xml:space="preserve"> S</w:t>
      </w:r>
      <w:r w:rsidR="00485572">
        <w:t>.</w:t>
      </w:r>
      <w:r w:rsidR="001209F1">
        <w:t>A</w:t>
      </w:r>
      <w:r w:rsidR="00485572">
        <w:t>.</w:t>
      </w:r>
      <w:r w:rsidR="001209F1">
        <w:t xml:space="preserve"> de C</w:t>
      </w:r>
      <w:r w:rsidR="00485572">
        <w:t>.</w:t>
      </w:r>
      <w:r w:rsidR="001209F1">
        <w:t>V</w:t>
      </w:r>
      <w:r w:rsidRPr="00A71F12">
        <w:t xml:space="preserve">. Este documento no deberá ser mostrado, reproducido o publicado fuera de sus instalaciones, sin previa </w:t>
      </w:r>
      <w:proofErr w:type="gramStart"/>
      <w:r w:rsidRPr="00A71F12">
        <w:t>autorización</w:t>
      </w:r>
      <w:proofErr w:type="gramEnd"/>
      <w:r w:rsidRPr="00A71F12">
        <w:t xml:space="preserve"> del Director General.</w:t>
      </w:r>
    </w:p>
    <w:p w14:paraId="1FC131E7" w14:textId="05AD6B9F" w:rsidR="0086098E" w:rsidRDefault="0086098E">
      <w:pPr>
        <w:jc w:val="left"/>
      </w:pPr>
    </w:p>
    <w:sdt>
      <w:sdtPr>
        <w:rPr>
          <w:rFonts w:eastAsiaTheme="minorHAnsi" w:cstheme="minorBidi"/>
          <w:color w:val="595959" w:themeColor="text1" w:themeTint="A6"/>
          <w:kern w:val="20"/>
          <w:sz w:val="24"/>
          <w:szCs w:val="20"/>
          <w:lang w:val="es-ES" w:eastAsia="es-ES"/>
        </w:rPr>
        <w:id w:val="365338588"/>
        <w:docPartObj>
          <w:docPartGallery w:val="Table of Contents"/>
          <w:docPartUnique/>
        </w:docPartObj>
      </w:sdtPr>
      <w:sdtEndPr>
        <w:rPr>
          <w:b/>
          <w:bCs/>
        </w:rPr>
      </w:sdtEndPr>
      <w:sdtContent>
        <w:p w14:paraId="04B1C6B7" w14:textId="340F970F" w:rsidR="005769F8" w:rsidRDefault="005769F8">
          <w:pPr>
            <w:pStyle w:val="TtulodeTDC"/>
          </w:pPr>
          <w:r>
            <w:rPr>
              <w:lang w:val="es-ES"/>
            </w:rPr>
            <w:t>Tabla de contenido</w:t>
          </w:r>
        </w:p>
        <w:p w14:paraId="23ED9429" w14:textId="77777777" w:rsidR="002B1CCC" w:rsidRDefault="005769F8">
          <w:pPr>
            <w:pStyle w:val="TDC1"/>
            <w:tabs>
              <w:tab w:val="right" w:leader="dot" w:pos="9962"/>
            </w:tabs>
            <w:rPr>
              <w:rFonts w:asciiTheme="minorHAnsi" w:eastAsiaTheme="minorEastAsia" w:hAnsiTheme="minorHAnsi"/>
              <w:noProof/>
              <w:color w:val="auto"/>
              <w:kern w:val="0"/>
              <w:sz w:val="22"/>
              <w:szCs w:val="22"/>
              <w:lang w:val="es-MX" w:eastAsia="es-MX"/>
            </w:rPr>
          </w:pPr>
          <w:r>
            <w:fldChar w:fldCharType="begin"/>
          </w:r>
          <w:r>
            <w:instrText xml:space="preserve"> TOC \o "1-3" \h \z \u </w:instrText>
          </w:r>
          <w:r>
            <w:fldChar w:fldCharType="separate"/>
          </w:r>
          <w:hyperlink w:anchor="_Toc33868828" w:history="1">
            <w:r w:rsidR="002B1CCC" w:rsidRPr="003E77D5">
              <w:rPr>
                <w:rStyle w:val="Hipervnculo"/>
                <w:noProof/>
              </w:rPr>
              <w:t>Datos del Documento</w:t>
            </w:r>
            <w:r w:rsidR="002B1CCC">
              <w:rPr>
                <w:noProof/>
                <w:webHidden/>
              </w:rPr>
              <w:tab/>
            </w:r>
            <w:r w:rsidR="002B1CCC">
              <w:rPr>
                <w:noProof/>
                <w:webHidden/>
              </w:rPr>
              <w:fldChar w:fldCharType="begin"/>
            </w:r>
            <w:r w:rsidR="002B1CCC">
              <w:rPr>
                <w:noProof/>
                <w:webHidden/>
              </w:rPr>
              <w:instrText xml:space="preserve"> PAGEREF _Toc33868828 \h </w:instrText>
            </w:r>
            <w:r w:rsidR="002B1CCC">
              <w:rPr>
                <w:noProof/>
                <w:webHidden/>
              </w:rPr>
            </w:r>
            <w:r w:rsidR="002B1CCC">
              <w:rPr>
                <w:noProof/>
                <w:webHidden/>
              </w:rPr>
              <w:fldChar w:fldCharType="separate"/>
            </w:r>
            <w:r w:rsidR="002B1CCC">
              <w:rPr>
                <w:noProof/>
                <w:webHidden/>
              </w:rPr>
              <w:t>1</w:t>
            </w:r>
            <w:r w:rsidR="002B1CCC">
              <w:rPr>
                <w:noProof/>
                <w:webHidden/>
              </w:rPr>
              <w:fldChar w:fldCharType="end"/>
            </w:r>
          </w:hyperlink>
        </w:p>
        <w:p w14:paraId="6C59B997" w14:textId="77777777" w:rsidR="002B1CCC" w:rsidRDefault="00CE1127">
          <w:pPr>
            <w:pStyle w:val="TDC1"/>
            <w:tabs>
              <w:tab w:val="right" w:leader="dot" w:pos="9962"/>
            </w:tabs>
            <w:rPr>
              <w:rFonts w:asciiTheme="minorHAnsi" w:eastAsiaTheme="minorEastAsia" w:hAnsiTheme="minorHAnsi"/>
              <w:noProof/>
              <w:color w:val="auto"/>
              <w:kern w:val="0"/>
              <w:sz w:val="22"/>
              <w:szCs w:val="22"/>
              <w:lang w:val="es-MX" w:eastAsia="es-MX"/>
            </w:rPr>
          </w:pPr>
          <w:hyperlink w:anchor="_Toc33868829" w:history="1">
            <w:r w:rsidR="002B1CCC" w:rsidRPr="003E77D5">
              <w:rPr>
                <w:rStyle w:val="Hipervnculo"/>
                <w:noProof/>
              </w:rPr>
              <w:t>Notificación de Propiedad</w:t>
            </w:r>
            <w:r w:rsidR="002B1CCC">
              <w:rPr>
                <w:noProof/>
                <w:webHidden/>
              </w:rPr>
              <w:tab/>
            </w:r>
            <w:r w:rsidR="002B1CCC">
              <w:rPr>
                <w:noProof/>
                <w:webHidden/>
              </w:rPr>
              <w:fldChar w:fldCharType="begin"/>
            </w:r>
            <w:r w:rsidR="002B1CCC">
              <w:rPr>
                <w:noProof/>
                <w:webHidden/>
              </w:rPr>
              <w:instrText xml:space="preserve"> PAGEREF _Toc33868829 \h </w:instrText>
            </w:r>
            <w:r w:rsidR="002B1CCC">
              <w:rPr>
                <w:noProof/>
                <w:webHidden/>
              </w:rPr>
            </w:r>
            <w:r w:rsidR="002B1CCC">
              <w:rPr>
                <w:noProof/>
                <w:webHidden/>
              </w:rPr>
              <w:fldChar w:fldCharType="separate"/>
            </w:r>
            <w:r w:rsidR="002B1CCC">
              <w:rPr>
                <w:noProof/>
                <w:webHidden/>
              </w:rPr>
              <w:t>1</w:t>
            </w:r>
            <w:r w:rsidR="002B1CCC">
              <w:rPr>
                <w:noProof/>
                <w:webHidden/>
              </w:rPr>
              <w:fldChar w:fldCharType="end"/>
            </w:r>
          </w:hyperlink>
        </w:p>
        <w:p w14:paraId="4931C7BF" w14:textId="77777777" w:rsidR="002B1CCC" w:rsidRDefault="00CE1127">
          <w:pPr>
            <w:pStyle w:val="TDC1"/>
            <w:tabs>
              <w:tab w:val="right" w:leader="dot" w:pos="9962"/>
            </w:tabs>
            <w:rPr>
              <w:rFonts w:asciiTheme="minorHAnsi" w:eastAsiaTheme="minorEastAsia" w:hAnsiTheme="minorHAnsi"/>
              <w:noProof/>
              <w:color w:val="auto"/>
              <w:kern w:val="0"/>
              <w:sz w:val="22"/>
              <w:szCs w:val="22"/>
              <w:lang w:val="es-MX" w:eastAsia="es-MX"/>
            </w:rPr>
          </w:pPr>
          <w:hyperlink w:anchor="_Toc33868830" w:history="1">
            <w:r w:rsidR="002B1CCC" w:rsidRPr="003E77D5">
              <w:rPr>
                <w:rStyle w:val="Hipervnculo"/>
                <w:noProof/>
              </w:rPr>
              <w:t>1. Aspectos Generales</w:t>
            </w:r>
            <w:r w:rsidR="002B1CCC">
              <w:rPr>
                <w:noProof/>
                <w:webHidden/>
              </w:rPr>
              <w:tab/>
            </w:r>
            <w:r w:rsidR="002B1CCC">
              <w:rPr>
                <w:noProof/>
                <w:webHidden/>
              </w:rPr>
              <w:fldChar w:fldCharType="begin"/>
            </w:r>
            <w:r w:rsidR="002B1CCC">
              <w:rPr>
                <w:noProof/>
                <w:webHidden/>
              </w:rPr>
              <w:instrText xml:space="preserve"> PAGEREF _Toc33868830 \h </w:instrText>
            </w:r>
            <w:r w:rsidR="002B1CCC">
              <w:rPr>
                <w:noProof/>
                <w:webHidden/>
              </w:rPr>
            </w:r>
            <w:r w:rsidR="002B1CCC">
              <w:rPr>
                <w:noProof/>
                <w:webHidden/>
              </w:rPr>
              <w:fldChar w:fldCharType="separate"/>
            </w:r>
            <w:r w:rsidR="002B1CCC">
              <w:rPr>
                <w:noProof/>
                <w:webHidden/>
              </w:rPr>
              <w:t>3</w:t>
            </w:r>
            <w:r w:rsidR="002B1CCC">
              <w:rPr>
                <w:noProof/>
                <w:webHidden/>
              </w:rPr>
              <w:fldChar w:fldCharType="end"/>
            </w:r>
          </w:hyperlink>
        </w:p>
        <w:p w14:paraId="15C8C7D3"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31" w:history="1">
            <w:r w:rsidR="002B1CCC" w:rsidRPr="003E77D5">
              <w:rPr>
                <w:rStyle w:val="Hipervnculo"/>
                <w:noProof/>
              </w:rPr>
              <w:t>1.1 Definición de la Seguridad de la Información</w:t>
            </w:r>
            <w:r w:rsidR="002B1CCC">
              <w:rPr>
                <w:noProof/>
                <w:webHidden/>
              </w:rPr>
              <w:tab/>
            </w:r>
            <w:r w:rsidR="002B1CCC">
              <w:rPr>
                <w:noProof/>
                <w:webHidden/>
              </w:rPr>
              <w:fldChar w:fldCharType="begin"/>
            </w:r>
            <w:r w:rsidR="002B1CCC">
              <w:rPr>
                <w:noProof/>
                <w:webHidden/>
              </w:rPr>
              <w:instrText xml:space="preserve"> PAGEREF _Toc33868831 \h </w:instrText>
            </w:r>
            <w:r w:rsidR="002B1CCC">
              <w:rPr>
                <w:noProof/>
                <w:webHidden/>
              </w:rPr>
            </w:r>
            <w:r w:rsidR="002B1CCC">
              <w:rPr>
                <w:noProof/>
                <w:webHidden/>
              </w:rPr>
              <w:fldChar w:fldCharType="separate"/>
            </w:r>
            <w:r w:rsidR="002B1CCC">
              <w:rPr>
                <w:noProof/>
                <w:webHidden/>
              </w:rPr>
              <w:t>3</w:t>
            </w:r>
            <w:r w:rsidR="002B1CCC">
              <w:rPr>
                <w:noProof/>
                <w:webHidden/>
              </w:rPr>
              <w:fldChar w:fldCharType="end"/>
            </w:r>
          </w:hyperlink>
        </w:p>
        <w:p w14:paraId="52A6B089"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32" w:history="1">
            <w:r w:rsidR="002B1CCC" w:rsidRPr="003E77D5">
              <w:rPr>
                <w:rStyle w:val="Hipervnculo"/>
                <w:noProof/>
              </w:rPr>
              <w:t>1.2 Marco de Referencial de Seguridad de la Información</w:t>
            </w:r>
            <w:r w:rsidR="002B1CCC">
              <w:rPr>
                <w:noProof/>
                <w:webHidden/>
              </w:rPr>
              <w:tab/>
            </w:r>
            <w:r w:rsidR="002B1CCC">
              <w:rPr>
                <w:noProof/>
                <w:webHidden/>
              </w:rPr>
              <w:fldChar w:fldCharType="begin"/>
            </w:r>
            <w:r w:rsidR="002B1CCC">
              <w:rPr>
                <w:noProof/>
                <w:webHidden/>
              </w:rPr>
              <w:instrText xml:space="preserve"> PAGEREF _Toc33868832 \h </w:instrText>
            </w:r>
            <w:r w:rsidR="002B1CCC">
              <w:rPr>
                <w:noProof/>
                <w:webHidden/>
              </w:rPr>
            </w:r>
            <w:r w:rsidR="002B1CCC">
              <w:rPr>
                <w:noProof/>
                <w:webHidden/>
              </w:rPr>
              <w:fldChar w:fldCharType="separate"/>
            </w:r>
            <w:r w:rsidR="002B1CCC">
              <w:rPr>
                <w:noProof/>
                <w:webHidden/>
              </w:rPr>
              <w:t>3</w:t>
            </w:r>
            <w:r w:rsidR="002B1CCC">
              <w:rPr>
                <w:noProof/>
                <w:webHidden/>
              </w:rPr>
              <w:fldChar w:fldCharType="end"/>
            </w:r>
          </w:hyperlink>
        </w:p>
        <w:p w14:paraId="5FCF4B2A"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33" w:history="1">
            <w:r w:rsidR="002B1CCC" w:rsidRPr="003E77D5">
              <w:rPr>
                <w:rStyle w:val="Hipervnculo"/>
                <w:noProof/>
              </w:rPr>
              <w:t>1.3 Normatividad y legislación vigente aplicable a la empresa</w:t>
            </w:r>
            <w:r w:rsidR="002B1CCC">
              <w:rPr>
                <w:noProof/>
                <w:webHidden/>
              </w:rPr>
              <w:tab/>
            </w:r>
            <w:r w:rsidR="002B1CCC">
              <w:rPr>
                <w:noProof/>
                <w:webHidden/>
              </w:rPr>
              <w:fldChar w:fldCharType="begin"/>
            </w:r>
            <w:r w:rsidR="002B1CCC">
              <w:rPr>
                <w:noProof/>
                <w:webHidden/>
              </w:rPr>
              <w:instrText xml:space="preserve"> PAGEREF _Toc33868833 \h </w:instrText>
            </w:r>
            <w:r w:rsidR="002B1CCC">
              <w:rPr>
                <w:noProof/>
                <w:webHidden/>
              </w:rPr>
            </w:r>
            <w:r w:rsidR="002B1CCC">
              <w:rPr>
                <w:noProof/>
                <w:webHidden/>
              </w:rPr>
              <w:fldChar w:fldCharType="separate"/>
            </w:r>
            <w:r w:rsidR="002B1CCC">
              <w:rPr>
                <w:noProof/>
                <w:webHidden/>
              </w:rPr>
              <w:t>3</w:t>
            </w:r>
            <w:r w:rsidR="002B1CCC">
              <w:rPr>
                <w:noProof/>
                <w:webHidden/>
              </w:rPr>
              <w:fldChar w:fldCharType="end"/>
            </w:r>
          </w:hyperlink>
        </w:p>
        <w:p w14:paraId="2E836A78"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34" w:history="1">
            <w:r w:rsidR="002B1CCC" w:rsidRPr="003E77D5">
              <w:rPr>
                <w:rStyle w:val="Hipervnculo"/>
                <w:noProof/>
              </w:rPr>
              <w:t>1.4 Roles y Responsabilidades de la Seguridad de la Información</w:t>
            </w:r>
            <w:r w:rsidR="002B1CCC">
              <w:rPr>
                <w:noProof/>
                <w:webHidden/>
              </w:rPr>
              <w:tab/>
            </w:r>
            <w:r w:rsidR="002B1CCC">
              <w:rPr>
                <w:noProof/>
                <w:webHidden/>
              </w:rPr>
              <w:fldChar w:fldCharType="begin"/>
            </w:r>
            <w:r w:rsidR="002B1CCC">
              <w:rPr>
                <w:noProof/>
                <w:webHidden/>
              </w:rPr>
              <w:instrText xml:space="preserve"> PAGEREF _Toc33868834 \h </w:instrText>
            </w:r>
            <w:r w:rsidR="002B1CCC">
              <w:rPr>
                <w:noProof/>
                <w:webHidden/>
              </w:rPr>
            </w:r>
            <w:r w:rsidR="002B1CCC">
              <w:rPr>
                <w:noProof/>
                <w:webHidden/>
              </w:rPr>
              <w:fldChar w:fldCharType="separate"/>
            </w:r>
            <w:r w:rsidR="002B1CCC">
              <w:rPr>
                <w:noProof/>
                <w:webHidden/>
              </w:rPr>
              <w:t>3</w:t>
            </w:r>
            <w:r w:rsidR="002B1CCC">
              <w:rPr>
                <w:noProof/>
                <w:webHidden/>
              </w:rPr>
              <w:fldChar w:fldCharType="end"/>
            </w:r>
          </w:hyperlink>
        </w:p>
        <w:p w14:paraId="029839C4"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35" w:history="1">
            <w:r w:rsidR="002B1CCC" w:rsidRPr="003E77D5">
              <w:rPr>
                <w:rStyle w:val="Hipervnculo"/>
                <w:noProof/>
              </w:rPr>
              <w:t>1.5 Medidas disciplinarias en caso de incumplimientos a la política.</w:t>
            </w:r>
            <w:r w:rsidR="002B1CCC">
              <w:rPr>
                <w:noProof/>
                <w:webHidden/>
              </w:rPr>
              <w:tab/>
            </w:r>
            <w:r w:rsidR="002B1CCC">
              <w:rPr>
                <w:noProof/>
                <w:webHidden/>
              </w:rPr>
              <w:fldChar w:fldCharType="begin"/>
            </w:r>
            <w:r w:rsidR="002B1CCC">
              <w:rPr>
                <w:noProof/>
                <w:webHidden/>
              </w:rPr>
              <w:instrText xml:space="preserve"> PAGEREF _Toc33868835 \h </w:instrText>
            </w:r>
            <w:r w:rsidR="002B1CCC">
              <w:rPr>
                <w:noProof/>
                <w:webHidden/>
              </w:rPr>
            </w:r>
            <w:r w:rsidR="002B1CCC">
              <w:rPr>
                <w:noProof/>
                <w:webHidden/>
              </w:rPr>
              <w:fldChar w:fldCharType="separate"/>
            </w:r>
            <w:r w:rsidR="002B1CCC">
              <w:rPr>
                <w:noProof/>
                <w:webHidden/>
              </w:rPr>
              <w:t>4</w:t>
            </w:r>
            <w:r w:rsidR="002B1CCC">
              <w:rPr>
                <w:noProof/>
                <w:webHidden/>
              </w:rPr>
              <w:fldChar w:fldCharType="end"/>
            </w:r>
          </w:hyperlink>
        </w:p>
        <w:p w14:paraId="24ECC236"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36" w:history="1">
            <w:r w:rsidR="002B1CCC" w:rsidRPr="003E77D5">
              <w:rPr>
                <w:rStyle w:val="Hipervnculo"/>
                <w:noProof/>
              </w:rPr>
              <w:t>1.6 Compromiso de la Dirección y Presupuesto</w:t>
            </w:r>
            <w:r w:rsidR="002B1CCC">
              <w:rPr>
                <w:noProof/>
                <w:webHidden/>
              </w:rPr>
              <w:tab/>
            </w:r>
            <w:r w:rsidR="002B1CCC">
              <w:rPr>
                <w:noProof/>
                <w:webHidden/>
              </w:rPr>
              <w:fldChar w:fldCharType="begin"/>
            </w:r>
            <w:r w:rsidR="002B1CCC">
              <w:rPr>
                <w:noProof/>
                <w:webHidden/>
              </w:rPr>
              <w:instrText xml:space="preserve"> PAGEREF _Toc33868836 \h </w:instrText>
            </w:r>
            <w:r w:rsidR="002B1CCC">
              <w:rPr>
                <w:noProof/>
                <w:webHidden/>
              </w:rPr>
            </w:r>
            <w:r w:rsidR="002B1CCC">
              <w:rPr>
                <w:noProof/>
                <w:webHidden/>
              </w:rPr>
              <w:fldChar w:fldCharType="separate"/>
            </w:r>
            <w:r w:rsidR="002B1CCC">
              <w:rPr>
                <w:noProof/>
                <w:webHidden/>
              </w:rPr>
              <w:t>4</w:t>
            </w:r>
            <w:r w:rsidR="002B1CCC">
              <w:rPr>
                <w:noProof/>
                <w:webHidden/>
              </w:rPr>
              <w:fldChar w:fldCharType="end"/>
            </w:r>
          </w:hyperlink>
        </w:p>
        <w:p w14:paraId="29E35954"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37" w:history="1">
            <w:r w:rsidR="002B1CCC" w:rsidRPr="003E77D5">
              <w:rPr>
                <w:rStyle w:val="Hipervnculo"/>
                <w:noProof/>
              </w:rPr>
              <w:t>2.4 Revisión Periódica de la Política de la Seguridad de la información</w:t>
            </w:r>
            <w:r w:rsidR="002B1CCC">
              <w:rPr>
                <w:noProof/>
                <w:webHidden/>
              </w:rPr>
              <w:tab/>
            </w:r>
            <w:r w:rsidR="002B1CCC">
              <w:rPr>
                <w:noProof/>
                <w:webHidden/>
              </w:rPr>
              <w:fldChar w:fldCharType="begin"/>
            </w:r>
            <w:r w:rsidR="002B1CCC">
              <w:rPr>
                <w:noProof/>
                <w:webHidden/>
              </w:rPr>
              <w:instrText xml:space="preserve"> PAGEREF _Toc33868837 \h </w:instrText>
            </w:r>
            <w:r w:rsidR="002B1CCC">
              <w:rPr>
                <w:noProof/>
                <w:webHidden/>
              </w:rPr>
            </w:r>
            <w:r w:rsidR="002B1CCC">
              <w:rPr>
                <w:noProof/>
                <w:webHidden/>
              </w:rPr>
              <w:fldChar w:fldCharType="separate"/>
            </w:r>
            <w:r w:rsidR="002B1CCC">
              <w:rPr>
                <w:noProof/>
                <w:webHidden/>
              </w:rPr>
              <w:t>4</w:t>
            </w:r>
            <w:r w:rsidR="002B1CCC">
              <w:rPr>
                <w:noProof/>
                <w:webHidden/>
              </w:rPr>
              <w:fldChar w:fldCharType="end"/>
            </w:r>
          </w:hyperlink>
        </w:p>
        <w:p w14:paraId="11E6AF7B" w14:textId="77777777" w:rsidR="002B1CCC" w:rsidRDefault="00CE1127">
          <w:pPr>
            <w:pStyle w:val="TDC1"/>
            <w:tabs>
              <w:tab w:val="right" w:leader="dot" w:pos="9962"/>
            </w:tabs>
            <w:rPr>
              <w:rFonts w:asciiTheme="minorHAnsi" w:eastAsiaTheme="minorEastAsia" w:hAnsiTheme="minorHAnsi"/>
              <w:noProof/>
              <w:color w:val="auto"/>
              <w:kern w:val="0"/>
              <w:sz w:val="22"/>
              <w:szCs w:val="22"/>
              <w:lang w:val="es-MX" w:eastAsia="es-MX"/>
            </w:rPr>
          </w:pPr>
          <w:hyperlink w:anchor="_Toc33868838" w:history="1">
            <w:r w:rsidR="002B1CCC" w:rsidRPr="003E77D5">
              <w:rPr>
                <w:rStyle w:val="Hipervnculo"/>
                <w:noProof/>
              </w:rPr>
              <w:t>2. Lineamientos de la política de seguridad de la información</w:t>
            </w:r>
            <w:r w:rsidR="002B1CCC">
              <w:rPr>
                <w:noProof/>
                <w:webHidden/>
              </w:rPr>
              <w:tab/>
            </w:r>
            <w:r w:rsidR="002B1CCC">
              <w:rPr>
                <w:noProof/>
                <w:webHidden/>
              </w:rPr>
              <w:fldChar w:fldCharType="begin"/>
            </w:r>
            <w:r w:rsidR="002B1CCC">
              <w:rPr>
                <w:noProof/>
                <w:webHidden/>
              </w:rPr>
              <w:instrText xml:space="preserve"> PAGEREF _Toc33868838 \h </w:instrText>
            </w:r>
            <w:r w:rsidR="002B1CCC">
              <w:rPr>
                <w:noProof/>
                <w:webHidden/>
              </w:rPr>
            </w:r>
            <w:r w:rsidR="002B1CCC">
              <w:rPr>
                <w:noProof/>
                <w:webHidden/>
              </w:rPr>
              <w:fldChar w:fldCharType="separate"/>
            </w:r>
            <w:r w:rsidR="002B1CCC">
              <w:rPr>
                <w:noProof/>
                <w:webHidden/>
              </w:rPr>
              <w:t>5</w:t>
            </w:r>
            <w:r w:rsidR="002B1CCC">
              <w:rPr>
                <w:noProof/>
                <w:webHidden/>
              </w:rPr>
              <w:fldChar w:fldCharType="end"/>
            </w:r>
          </w:hyperlink>
        </w:p>
        <w:p w14:paraId="59E6AB7E"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39" w:history="1">
            <w:r w:rsidR="002B1CCC" w:rsidRPr="003E77D5">
              <w:rPr>
                <w:rStyle w:val="Hipervnculo"/>
                <w:noProof/>
              </w:rPr>
              <w:t>2.1 Publicación y Comunicación</w:t>
            </w:r>
            <w:r w:rsidR="002B1CCC">
              <w:rPr>
                <w:noProof/>
                <w:webHidden/>
              </w:rPr>
              <w:tab/>
            </w:r>
            <w:r w:rsidR="002B1CCC">
              <w:rPr>
                <w:noProof/>
                <w:webHidden/>
              </w:rPr>
              <w:fldChar w:fldCharType="begin"/>
            </w:r>
            <w:r w:rsidR="002B1CCC">
              <w:rPr>
                <w:noProof/>
                <w:webHidden/>
              </w:rPr>
              <w:instrText xml:space="preserve"> PAGEREF _Toc33868839 \h </w:instrText>
            </w:r>
            <w:r w:rsidR="002B1CCC">
              <w:rPr>
                <w:noProof/>
                <w:webHidden/>
              </w:rPr>
            </w:r>
            <w:r w:rsidR="002B1CCC">
              <w:rPr>
                <w:noProof/>
                <w:webHidden/>
              </w:rPr>
              <w:fldChar w:fldCharType="separate"/>
            </w:r>
            <w:r w:rsidR="002B1CCC">
              <w:rPr>
                <w:noProof/>
                <w:webHidden/>
              </w:rPr>
              <w:t>5</w:t>
            </w:r>
            <w:r w:rsidR="002B1CCC">
              <w:rPr>
                <w:noProof/>
                <w:webHidden/>
              </w:rPr>
              <w:fldChar w:fldCharType="end"/>
            </w:r>
          </w:hyperlink>
        </w:p>
        <w:p w14:paraId="014DE841"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40" w:history="1">
            <w:r w:rsidR="002B1CCC" w:rsidRPr="003E77D5">
              <w:rPr>
                <w:rStyle w:val="Hipervnculo"/>
                <w:noProof/>
              </w:rPr>
              <w:t>2.2 Controles Compensatorios</w:t>
            </w:r>
            <w:r w:rsidR="002B1CCC">
              <w:rPr>
                <w:noProof/>
                <w:webHidden/>
              </w:rPr>
              <w:tab/>
            </w:r>
            <w:r w:rsidR="002B1CCC">
              <w:rPr>
                <w:noProof/>
                <w:webHidden/>
              </w:rPr>
              <w:fldChar w:fldCharType="begin"/>
            </w:r>
            <w:r w:rsidR="002B1CCC">
              <w:rPr>
                <w:noProof/>
                <w:webHidden/>
              </w:rPr>
              <w:instrText xml:space="preserve"> PAGEREF _Toc33868840 \h </w:instrText>
            </w:r>
            <w:r w:rsidR="002B1CCC">
              <w:rPr>
                <w:noProof/>
                <w:webHidden/>
              </w:rPr>
            </w:r>
            <w:r w:rsidR="002B1CCC">
              <w:rPr>
                <w:noProof/>
                <w:webHidden/>
              </w:rPr>
              <w:fldChar w:fldCharType="separate"/>
            </w:r>
            <w:r w:rsidR="002B1CCC">
              <w:rPr>
                <w:noProof/>
                <w:webHidden/>
              </w:rPr>
              <w:t>5</w:t>
            </w:r>
            <w:r w:rsidR="002B1CCC">
              <w:rPr>
                <w:noProof/>
                <w:webHidden/>
              </w:rPr>
              <w:fldChar w:fldCharType="end"/>
            </w:r>
          </w:hyperlink>
        </w:p>
        <w:p w14:paraId="24D3B32C"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41" w:history="1">
            <w:r w:rsidR="002B1CCC" w:rsidRPr="003E77D5">
              <w:rPr>
                <w:rStyle w:val="Hipervnculo"/>
                <w:noProof/>
              </w:rPr>
              <w:t>2.4 Auditoría y revisión de la Política de Seguridad de la Información</w:t>
            </w:r>
            <w:r w:rsidR="002B1CCC">
              <w:rPr>
                <w:noProof/>
                <w:webHidden/>
              </w:rPr>
              <w:tab/>
            </w:r>
            <w:r w:rsidR="002B1CCC">
              <w:rPr>
                <w:noProof/>
                <w:webHidden/>
              </w:rPr>
              <w:fldChar w:fldCharType="begin"/>
            </w:r>
            <w:r w:rsidR="002B1CCC">
              <w:rPr>
                <w:noProof/>
                <w:webHidden/>
              </w:rPr>
              <w:instrText xml:space="preserve"> PAGEREF _Toc33868841 \h </w:instrText>
            </w:r>
            <w:r w:rsidR="002B1CCC">
              <w:rPr>
                <w:noProof/>
                <w:webHidden/>
              </w:rPr>
            </w:r>
            <w:r w:rsidR="002B1CCC">
              <w:rPr>
                <w:noProof/>
                <w:webHidden/>
              </w:rPr>
              <w:fldChar w:fldCharType="separate"/>
            </w:r>
            <w:r w:rsidR="002B1CCC">
              <w:rPr>
                <w:noProof/>
                <w:webHidden/>
              </w:rPr>
              <w:t>5</w:t>
            </w:r>
            <w:r w:rsidR="002B1CCC">
              <w:rPr>
                <w:noProof/>
                <w:webHidden/>
              </w:rPr>
              <w:fldChar w:fldCharType="end"/>
            </w:r>
          </w:hyperlink>
        </w:p>
        <w:p w14:paraId="688D633E"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42" w:history="1">
            <w:r w:rsidR="002B1CCC" w:rsidRPr="003E77D5">
              <w:rPr>
                <w:rStyle w:val="Hipervnculo"/>
                <w:noProof/>
              </w:rPr>
              <w:t>2.5 Lineamientos de Servicios en la nube</w:t>
            </w:r>
            <w:r w:rsidR="002B1CCC">
              <w:rPr>
                <w:noProof/>
                <w:webHidden/>
              </w:rPr>
              <w:tab/>
            </w:r>
            <w:r w:rsidR="002B1CCC">
              <w:rPr>
                <w:noProof/>
                <w:webHidden/>
              </w:rPr>
              <w:fldChar w:fldCharType="begin"/>
            </w:r>
            <w:r w:rsidR="002B1CCC">
              <w:rPr>
                <w:noProof/>
                <w:webHidden/>
              </w:rPr>
              <w:instrText xml:space="preserve"> PAGEREF _Toc33868842 \h </w:instrText>
            </w:r>
            <w:r w:rsidR="002B1CCC">
              <w:rPr>
                <w:noProof/>
                <w:webHidden/>
              </w:rPr>
            </w:r>
            <w:r w:rsidR="002B1CCC">
              <w:rPr>
                <w:noProof/>
                <w:webHidden/>
              </w:rPr>
              <w:fldChar w:fldCharType="separate"/>
            </w:r>
            <w:r w:rsidR="002B1CCC">
              <w:rPr>
                <w:noProof/>
                <w:webHidden/>
              </w:rPr>
              <w:t>5</w:t>
            </w:r>
            <w:r w:rsidR="002B1CCC">
              <w:rPr>
                <w:noProof/>
                <w:webHidden/>
              </w:rPr>
              <w:fldChar w:fldCharType="end"/>
            </w:r>
          </w:hyperlink>
        </w:p>
        <w:p w14:paraId="13253913"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43" w:history="1">
            <w:r w:rsidR="002B1CCC" w:rsidRPr="003E77D5">
              <w:rPr>
                <w:rStyle w:val="Hipervnculo"/>
                <w:noProof/>
              </w:rPr>
              <w:t>2.6 Política de Seguridad para proveedores</w:t>
            </w:r>
            <w:r w:rsidR="002B1CCC">
              <w:rPr>
                <w:noProof/>
                <w:webHidden/>
              </w:rPr>
              <w:tab/>
            </w:r>
            <w:r w:rsidR="002B1CCC">
              <w:rPr>
                <w:noProof/>
                <w:webHidden/>
              </w:rPr>
              <w:fldChar w:fldCharType="begin"/>
            </w:r>
            <w:r w:rsidR="002B1CCC">
              <w:rPr>
                <w:noProof/>
                <w:webHidden/>
              </w:rPr>
              <w:instrText xml:space="preserve"> PAGEREF _Toc33868843 \h </w:instrText>
            </w:r>
            <w:r w:rsidR="002B1CCC">
              <w:rPr>
                <w:noProof/>
                <w:webHidden/>
              </w:rPr>
            </w:r>
            <w:r w:rsidR="002B1CCC">
              <w:rPr>
                <w:noProof/>
                <w:webHidden/>
              </w:rPr>
              <w:fldChar w:fldCharType="separate"/>
            </w:r>
            <w:r w:rsidR="002B1CCC">
              <w:rPr>
                <w:noProof/>
                <w:webHidden/>
              </w:rPr>
              <w:t>6</w:t>
            </w:r>
            <w:r w:rsidR="002B1CCC">
              <w:rPr>
                <w:noProof/>
                <w:webHidden/>
              </w:rPr>
              <w:fldChar w:fldCharType="end"/>
            </w:r>
          </w:hyperlink>
        </w:p>
        <w:p w14:paraId="160B4D25" w14:textId="77777777" w:rsidR="002B1CCC" w:rsidRDefault="00CE1127">
          <w:pPr>
            <w:pStyle w:val="TDC2"/>
            <w:tabs>
              <w:tab w:val="right" w:leader="dot" w:pos="9962"/>
            </w:tabs>
            <w:rPr>
              <w:rFonts w:asciiTheme="minorHAnsi" w:eastAsiaTheme="minorEastAsia" w:hAnsiTheme="minorHAnsi"/>
              <w:noProof/>
              <w:color w:val="auto"/>
              <w:kern w:val="0"/>
              <w:sz w:val="22"/>
              <w:szCs w:val="22"/>
              <w:lang w:val="es-MX" w:eastAsia="es-MX"/>
            </w:rPr>
          </w:pPr>
          <w:hyperlink w:anchor="_Toc33868844" w:history="1">
            <w:r w:rsidR="002B1CCC" w:rsidRPr="003E77D5">
              <w:rPr>
                <w:rStyle w:val="Hipervnculo"/>
                <w:noProof/>
              </w:rPr>
              <w:t>2.1 Aspectos Contractuales de Seguridad de la Información para Proveedores</w:t>
            </w:r>
            <w:r w:rsidR="002B1CCC">
              <w:rPr>
                <w:noProof/>
                <w:webHidden/>
              </w:rPr>
              <w:tab/>
            </w:r>
            <w:r w:rsidR="002B1CCC">
              <w:rPr>
                <w:noProof/>
                <w:webHidden/>
              </w:rPr>
              <w:fldChar w:fldCharType="begin"/>
            </w:r>
            <w:r w:rsidR="002B1CCC">
              <w:rPr>
                <w:noProof/>
                <w:webHidden/>
              </w:rPr>
              <w:instrText xml:space="preserve"> PAGEREF _Toc33868844 \h </w:instrText>
            </w:r>
            <w:r w:rsidR="002B1CCC">
              <w:rPr>
                <w:noProof/>
                <w:webHidden/>
              </w:rPr>
            </w:r>
            <w:r w:rsidR="002B1CCC">
              <w:rPr>
                <w:noProof/>
                <w:webHidden/>
              </w:rPr>
              <w:fldChar w:fldCharType="separate"/>
            </w:r>
            <w:r w:rsidR="002B1CCC">
              <w:rPr>
                <w:noProof/>
                <w:webHidden/>
              </w:rPr>
              <w:t>6</w:t>
            </w:r>
            <w:r w:rsidR="002B1CCC">
              <w:rPr>
                <w:noProof/>
                <w:webHidden/>
              </w:rPr>
              <w:fldChar w:fldCharType="end"/>
            </w:r>
          </w:hyperlink>
        </w:p>
        <w:p w14:paraId="4A9B439B" w14:textId="77777777" w:rsidR="002B1CCC" w:rsidRDefault="00CE1127">
          <w:pPr>
            <w:pStyle w:val="TDC3"/>
            <w:tabs>
              <w:tab w:val="right" w:leader="dot" w:pos="9962"/>
            </w:tabs>
            <w:rPr>
              <w:rFonts w:asciiTheme="minorHAnsi" w:eastAsiaTheme="minorEastAsia" w:hAnsiTheme="minorHAnsi"/>
              <w:noProof/>
              <w:color w:val="auto"/>
              <w:kern w:val="0"/>
              <w:sz w:val="22"/>
              <w:szCs w:val="22"/>
              <w:lang w:val="es-MX" w:eastAsia="es-MX"/>
            </w:rPr>
          </w:pPr>
          <w:hyperlink w:anchor="_Toc33868845" w:history="1">
            <w:r w:rsidR="002B1CCC" w:rsidRPr="003E77D5">
              <w:rPr>
                <w:rStyle w:val="Hipervnculo"/>
                <w:noProof/>
              </w:rPr>
              <w:t>2.1.1 Cláusulas de confidencialidad</w:t>
            </w:r>
            <w:r w:rsidR="002B1CCC">
              <w:rPr>
                <w:noProof/>
                <w:webHidden/>
              </w:rPr>
              <w:tab/>
            </w:r>
            <w:r w:rsidR="002B1CCC">
              <w:rPr>
                <w:noProof/>
                <w:webHidden/>
              </w:rPr>
              <w:fldChar w:fldCharType="begin"/>
            </w:r>
            <w:r w:rsidR="002B1CCC">
              <w:rPr>
                <w:noProof/>
                <w:webHidden/>
              </w:rPr>
              <w:instrText xml:space="preserve"> PAGEREF _Toc33868845 \h </w:instrText>
            </w:r>
            <w:r w:rsidR="002B1CCC">
              <w:rPr>
                <w:noProof/>
                <w:webHidden/>
              </w:rPr>
            </w:r>
            <w:r w:rsidR="002B1CCC">
              <w:rPr>
                <w:noProof/>
                <w:webHidden/>
              </w:rPr>
              <w:fldChar w:fldCharType="separate"/>
            </w:r>
            <w:r w:rsidR="002B1CCC">
              <w:rPr>
                <w:noProof/>
                <w:webHidden/>
              </w:rPr>
              <w:t>6</w:t>
            </w:r>
            <w:r w:rsidR="002B1CCC">
              <w:rPr>
                <w:noProof/>
                <w:webHidden/>
              </w:rPr>
              <w:fldChar w:fldCharType="end"/>
            </w:r>
          </w:hyperlink>
        </w:p>
        <w:p w14:paraId="417D6FDE" w14:textId="77777777" w:rsidR="002B1CCC" w:rsidRDefault="00CE1127">
          <w:pPr>
            <w:pStyle w:val="TDC3"/>
            <w:tabs>
              <w:tab w:val="right" w:leader="dot" w:pos="9962"/>
            </w:tabs>
            <w:rPr>
              <w:rFonts w:asciiTheme="minorHAnsi" w:eastAsiaTheme="minorEastAsia" w:hAnsiTheme="minorHAnsi"/>
              <w:noProof/>
              <w:color w:val="auto"/>
              <w:kern w:val="0"/>
              <w:sz w:val="22"/>
              <w:szCs w:val="22"/>
              <w:lang w:val="es-MX" w:eastAsia="es-MX"/>
            </w:rPr>
          </w:pPr>
          <w:hyperlink w:anchor="_Toc33868846" w:history="1">
            <w:r w:rsidR="002B1CCC" w:rsidRPr="003E77D5">
              <w:rPr>
                <w:rStyle w:val="Hipervnculo"/>
                <w:noProof/>
              </w:rPr>
              <w:t>2.1.2 Cláusulas de auditoría de servicios</w:t>
            </w:r>
            <w:r w:rsidR="002B1CCC">
              <w:rPr>
                <w:noProof/>
                <w:webHidden/>
              </w:rPr>
              <w:tab/>
            </w:r>
            <w:r w:rsidR="002B1CCC">
              <w:rPr>
                <w:noProof/>
                <w:webHidden/>
              </w:rPr>
              <w:fldChar w:fldCharType="begin"/>
            </w:r>
            <w:r w:rsidR="002B1CCC">
              <w:rPr>
                <w:noProof/>
                <w:webHidden/>
              </w:rPr>
              <w:instrText xml:space="preserve"> PAGEREF _Toc33868846 \h </w:instrText>
            </w:r>
            <w:r w:rsidR="002B1CCC">
              <w:rPr>
                <w:noProof/>
                <w:webHidden/>
              </w:rPr>
            </w:r>
            <w:r w:rsidR="002B1CCC">
              <w:rPr>
                <w:noProof/>
                <w:webHidden/>
              </w:rPr>
              <w:fldChar w:fldCharType="separate"/>
            </w:r>
            <w:r w:rsidR="002B1CCC">
              <w:rPr>
                <w:noProof/>
                <w:webHidden/>
              </w:rPr>
              <w:t>6</w:t>
            </w:r>
            <w:r w:rsidR="002B1CCC">
              <w:rPr>
                <w:noProof/>
                <w:webHidden/>
              </w:rPr>
              <w:fldChar w:fldCharType="end"/>
            </w:r>
          </w:hyperlink>
        </w:p>
        <w:p w14:paraId="04397A55" w14:textId="77777777" w:rsidR="002B1CCC" w:rsidRDefault="00CE1127">
          <w:pPr>
            <w:pStyle w:val="TDC3"/>
            <w:tabs>
              <w:tab w:val="right" w:leader="dot" w:pos="9962"/>
            </w:tabs>
            <w:rPr>
              <w:rFonts w:asciiTheme="minorHAnsi" w:eastAsiaTheme="minorEastAsia" w:hAnsiTheme="minorHAnsi"/>
              <w:noProof/>
              <w:color w:val="auto"/>
              <w:kern w:val="0"/>
              <w:sz w:val="22"/>
              <w:szCs w:val="22"/>
              <w:lang w:val="es-MX" w:eastAsia="es-MX"/>
            </w:rPr>
          </w:pPr>
          <w:hyperlink w:anchor="_Toc33868847" w:history="1">
            <w:r w:rsidR="002B1CCC" w:rsidRPr="003E77D5">
              <w:rPr>
                <w:rStyle w:val="Hipervnculo"/>
                <w:noProof/>
              </w:rPr>
              <w:t>2.1.3 Cláusulas de seguridad de la información</w:t>
            </w:r>
            <w:r w:rsidR="002B1CCC">
              <w:rPr>
                <w:noProof/>
                <w:webHidden/>
              </w:rPr>
              <w:tab/>
            </w:r>
            <w:r w:rsidR="002B1CCC">
              <w:rPr>
                <w:noProof/>
                <w:webHidden/>
              </w:rPr>
              <w:fldChar w:fldCharType="begin"/>
            </w:r>
            <w:r w:rsidR="002B1CCC">
              <w:rPr>
                <w:noProof/>
                <w:webHidden/>
              </w:rPr>
              <w:instrText xml:space="preserve"> PAGEREF _Toc33868847 \h </w:instrText>
            </w:r>
            <w:r w:rsidR="002B1CCC">
              <w:rPr>
                <w:noProof/>
                <w:webHidden/>
              </w:rPr>
            </w:r>
            <w:r w:rsidR="002B1CCC">
              <w:rPr>
                <w:noProof/>
                <w:webHidden/>
              </w:rPr>
              <w:fldChar w:fldCharType="separate"/>
            </w:r>
            <w:r w:rsidR="002B1CCC">
              <w:rPr>
                <w:noProof/>
                <w:webHidden/>
              </w:rPr>
              <w:t>6</w:t>
            </w:r>
            <w:r w:rsidR="002B1CCC">
              <w:rPr>
                <w:noProof/>
                <w:webHidden/>
              </w:rPr>
              <w:fldChar w:fldCharType="end"/>
            </w:r>
          </w:hyperlink>
        </w:p>
        <w:p w14:paraId="2C16CAD3" w14:textId="77777777" w:rsidR="002B1CCC" w:rsidRDefault="00CE1127">
          <w:pPr>
            <w:pStyle w:val="TDC3"/>
            <w:tabs>
              <w:tab w:val="right" w:leader="dot" w:pos="9962"/>
            </w:tabs>
            <w:rPr>
              <w:rFonts w:asciiTheme="minorHAnsi" w:eastAsiaTheme="minorEastAsia" w:hAnsiTheme="minorHAnsi"/>
              <w:noProof/>
              <w:color w:val="auto"/>
              <w:kern w:val="0"/>
              <w:sz w:val="22"/>
              <w:szCs w:val="22"/>
              <w:lang w:val="es-MX" w:eastAsia="es-MX"/>
            </w:rPr>
          </w:pPr>
          <w:hyperlink w:anchor="_Toc33868848" w:history="1">
            <w:r w:rsidR="002B1CCC" w:rsidRPr="003E77D5">
              <w:rPr>
                <w:rStyle w:val="Hipervnculo"/>
                <w:noProof/>
              </w:rPr>
              <w:t>2.1.4 Cláusulas de patente, marcas y derechos de autor</w:t>
            </w:r>
            <w:r w:rsidR="002B1CCC">
              <w:rPr>
                <w:noProof/>
                <w:webHidden/>
              </w:rPr>
              <w:tab/>
            </w:r>
            <w:r w:rsidR="002B1CCC">
              <w:rPr>
                <w:noProof/>
                <w:webHidden/>
              </w:rPr>
              <w:fldChar w:fldCharType="begin"/>
            </w:r>
            <w:r w:rsidR="002B1CCC">
              <w:rPr>
                <w:noProof/>
                <w:webHidden/>
              </w:rPr>
              <w:instrText xml:space="preserve"> PAGEREF _Toc33868848 \h </w:instrText>
            </w:r>
            <w:r w:rsidR="002B1CCC">
              <w:rPr>
                <w:noProof/>
                <w:webHidden/>
              </w:rPr>
            </w:r>
            <w:r w:rsidR="002B1CCC">
              <w:rPr>
                <w:noProof/>
                <w:webHidden/>
              </w:rPr>
              <w:fldChar w:fldCharType="separate"/>
            </w:r>
            <w:r w:rsidR="002B1CCC">
              <w:rPr>
                <w:noProof/>
                <w:webHidden/>
              </w:rPr>
              <w:t>7</w:t>
            </w:r>
            <w:r w:rsidR="002B1CCC">
              <w:rPr>
                <w:noProof/>
                <w:webHidden/>
              </w:rPr>
              <w:fldChar w:fldCharType="end"/>
            </w:r>
          </w:hyperlink>
        </w:p>
        <w:p w14:paraId="016FC01F" w14:textId="77777777" w:rsidR="002B1CCC" w:rsidRDefault="00CE1127">
          <w:pPr>
            <w:pStyle w:val="TDC3"/>
            <w:tabs>
              <w:tab w:val="right" w:leader="dot" w:pos="9962"/>
            </w:tabs>
            <w:rPr>
              <w:rFonts w:asciiTheme="minorHAnsi" w:eastAsiaTheme="minorEastAsia" w:hAnsiTheme="minorHAnsi"/>
              <w:noProof/>
              <w:color w:val="auto"/>
              <w:kern w:val="0"/>
              <w:sz w:val="22"/>
              <w:szCs w:val="22"/>
              <w:lang w:val="es-MX" w:eastAsia="es-MX"/>
            </w:rPr>
          </w:pPr>
          <w:hyperlink w:anchor="_Toc33868849" w:history="1">
            <w:r w:rsidR="002B1CCC" w:rsidRPr="003E77D5">
              <w:rPr>
                <w:rStyle w:val="Hipervnculo"/>
                <w:noProof/>
              </w:rPr>
              <w:t>2.1.5 Transferencia de derechos y obligaciones</w:t>
            </w:r>
            <w:r w:rsidR="002B1CCC">
              <w:rPr>
                <w:noProof/>
                <w:webHidden/>
              </w:rPr>
              <w:tab/>
            </w:r>
            <w:r w:rsidR="002B1CCC">
              <w:rPr>
                <w:noProof/>
                <w:webHidden/>
              </w:rPr>
              <w:fldChar w:fldCharType="begin"/>
            </w:r>
            <w:r w:rsidR="002B1CCC">
              <w:rPr>
                <w:noProof/>
                <w:webHidden/>
              </w:rPr>
              <w:instrText xml:space="preserve"> PAGEREF _Toc33868849 \h </w:instrText>
            </w:r>
            <w:r w:rsidR="002B1CCC">
              <w:rPr>
                <w:noProof/>
                <w:webHidden/>
              </w:rPr>
            </w:r>
            <w:r w:rsidR="002B1CCC">
              <w:rPr>
                <w:noProof/>
                <w:webHidden/>
              </w:rPr>
              <w:fldChar w:fldCharType="separate"/>
            </w:r>
            <w:r w:rsidR="002B1CCC">
              <w:rPr>
                <w:noProof/>
                <w:webHidden/>
              </w:rPr>
              <w:t>7</w:t>
            </w:r>
            <w:r w:rsidR="002B1CCC">
              <w:rPr>
                <w:noProof/>
                <w:webHidden/>
              </w:rPr>
              <w:fldChar w:fldCharType="end"/>
            </w:r>
          </w:hyperlink>
        </w:p>
        <w:p w14:paraId="372A12F8" w14:textId="77777777" w:rsidR="002B1CCC" w:rsidRDefault="00CE1127">
          <w:pPr>
            <w:pStyle w:val="TDC1"/>
            <w:tabs>
              <w:tab w:val="right" w:leader="dot" w:pos="9962"/>
            </w:tabs>
            <w:rPr>
              <w:rFonts w:asciiTheme="minorHAnsi" w:eastAsiaTheme="minorEastAsia" w:hAnsiTheme="minorHAnsi"/>
              <w:noProof/>
              <w:color w:val="auto"/>
              <w:kern w:val="0"/>
              <w:sz w:val="22"/>
              <w:szCs w:val="22"/>
              <w:lang w:val="es-MX" w:eastAsia="es-MX"/>
            </w:rPr>
          </w:pPr>
          <w:hyperlink w:anchor="_Toc33868850" w:history="1">
            <w:r w:rsidR="002B1CCC" w:rsidRPr="003E77D5">
              <w:rPr>
                <w:rStyle w:val="Hipervnculo"/>
                <w:noProof/>
              </w:rPr>
              <w:t>Control de Cambios</w:t>
            </w:r>
            <w:r w:rsidR="002B1CCC">
              <w:rPr>
                <w:noProof/>
                <w:webHidden/>
              </w:rPr>
              <w:tab/>
            </w:r>
            <w:r w:rsidR="002B1CCC">
              <w:rPr>
                <w:noProof/>
                <w:webHidden/>
              </w:rPr>
              <w:fldChar w:fldCharType="begin"/>
            </w:r>
            <w:r w:rsidR="002B1CCC">
              <w:rPr>
                <w:noProof/>
                <w:webHidden/>
              </w:rPr>
              <w:instrText xml:space="preserve"> PAGEREF _Toc33868850 \h </w:instrText>
            </w:r>
            <w:r w:rsidR="002B1CCC">
              <w:rPr>
                <w:noProof/>
                <w:webHidden/>
              </w:rPr>
            </w:r>
            <w:r w:rsidR="002B1CCC">
              <w:rPr>
                <w:noProof/>
                <w:webHidden/>
              </w:rPr>
              <w:fldChar w:fldCharType="separate"/>
            </w:r>
            <w:r w:rsidR="002B1CCC">
              <w:rPr>
                <w:noProof/>
                <w:webHidden/>
              </w:rPr>
              <w:t>8</w:t>
            </w:r>
            <w:r w:rsidR="002B1CCC">
              <w:rPr>
                <w:noProof/>
                <w:webHidden/>
              </w:rPr>
              <w:fldChar w:fldCharType="end"/>
            </w:r>
          </w:hyperlink>
        </w:p>
        <w:p w14:paraId="19B57E43" w14:textId="3FF1C5EE" w:rsidR="00B74EC8" w:rsidRDefault="005769F8" w:rsidP="00B74EC8">
          <w:pPr>
            <w:rPr>
              <w:b/>
              <w:bCs/>
            </w:rPr>
          </w:pPr>
          <w:r>
            <w:rPr>
              <w:b/>
              <w:bCs/>
            </w:rPr>
            <w:fldChar w:fldCharType="end"/>
          </w:r>
        </w:p>
      </w:sdtContent>
    </w:sdt>
    <w:p w14:paraId="68F4AC30" w14:textId="77777777" w:rsidR="000B6227" w:rsidRDefault="000B6227" w:rsidP="000B6227"/>
    <w:p w14:paraId="4CB92234" w14:textId="77777777" w:rsidR="000B6227" w:rsidRDefault="000B6227" w:rsidP="000B6227"/>
    <w:p w14:paraId="4A9BA76F" w14:textId="370ACA3D" w:rsidR="008F6F98" w:rsidRDefault="008F6F98" w:rsidP="00896AAC">
      <w:pPr>
        <w:tabs>
          <w:tab w:val="center" w:pos="4986"/>
        </w:tabs>
        <w:jc w:val="left"/>
      </w:pPr>
      <w:r>
        <w:br w:type="page"/>
      </w:r>
      <w:r w:rsidR="00896AAC">
        <w:lastRenderedPageBreak/>
        <w:tab/>
      </w:r>
    </w:p>
    <w:p w14:paraId="5FC4AB8E" w14:textId="7AAEDB2D" w:rsidR="00306BA6" w:rsidRDefault="00B74EC8" w:rsidP="000B6227">
      <w:pPr>
        <w:pStyle w:val="Ttulo1"/>
      </w:pPr>
      <w:bookmarkStart w:id="2" w:name="_Toc33868830"/>
      <w:r>
        <w:t xml:space="preserve">1. </w:t>
      </w:r>
      <w:r w:rsidR="0066681B">
        <w:t>Aspectos Generales</w:t>
      </w:r>
      <w:bookmarkEnd w:id="2"/>
      <w:r w:rsidR="000E04E0">
        <w:t xml:space="preserve"> </w:t>
      </w:r>
      <w:r w:rsidR="009F456D">
        <w:tab/>
      </w:r>
    </w:p>
    <w:p w14:paraId="1434ECBE" w14:textId="5AA7204F" w:rsidR="00B007F8" w:rsidRDefault="00BE4B89" w:rsidP="00BE4B89">
      <w:pPr>
        <w:pStyle w:val="Ttulo2"/>
      </w:pPr>
      <w:bookmarkStart w:id="3" w:name="_Toc33868831"/>
      <w:r>
        <w:t xml:space="preserve">1.1 </w:t>
      </w:r>
      <w:r w:rsidR="00485572">
        <w:t>Definici</w:t>
      </w:r>
      <w:r w:rsidR="00406957">
        <w:t>ón</w:t>
      </w:r>
      <w:r w:rsidR="002E566A">
        <w:t xml:space="preserve"> de la Seguridad de la Información</w:t>
      </w:r>
      <w:bookmarkEnd w:id="3"/>
    </w:p>
    <w:p w14:paraId="5F528C26" w14:textId="26379C55" w:rsidR="00406957" w:rsidRDefault="00406957" w:rsidP="00406957">
      <w:r>
        <w:t>Para INNOVA POTOSINA, S.A. DE C.V., la Seguridad de la Información consiste en proveer las bases de consistencia, protección adecuada y preservación de la confidencialidad, integridad y disponibilidad de los activos de información pertenecientes a la empresa. Es establecer una serie de políticas y estándares de control que garantizan los niveles de seguridad necesarios para minimizar el riesgo que puedan ocasionar posibles interrupciones o daños en los servicios brindados a los clientes.</w:t>
      </w:r>
    </w:p>
    <w:p w14:paraId="3E7528CB" w14:textId="2FAACB43" w:rsidR="00406957" w:rsidRDefault="00406957" w:rsidP="00406957"/>
    <w:p w14:paraId="4644A92C" w14:textId="40608AEB" w:rsidR="00406957" w:rsidRDefault="00406957" w:rsidP="00406957">
      <w:pPr>
        <w:pStyle w:val="Ttulo2"/>
      </w:pPr>
      <w:bookmarkStart w:id="4" w:name="_Toc33868832"/>
      <w:r>
        <w:t>1.2 Marco de Referencia</w:t>
      </w:r>
      <w:r w:rsidR="005601BE">
        <w:t>l</w:t>
      </w:r>
      <w:r w:rsidR="002E566A">
        <w:t xml:space="preserve"> de Seguridad de la Información</w:t>
      </w:r>
      <w:bookmarkEnd w:id="4"/>
    </w:p>
    <w:p w14:paraId="1E2CD02B" w14:textId="77777777" w:rsidR="0086267C" w:rsidRDefault="00406957" w:rsidP="00406957">
      <w:r>
        <w:t>Las políticas y estándares de seguridad en INNOVA POTOSINA, S.A. DE C.V. se apegan a la</w:t>
      </w:r>
      <w:r w:rsidR="005601BE">
        <w:t>s siguientes</w:t>
      </w:r>
      <w:r w:rsidR="0086267C">
        <w:t xml:space="preserve"> normas o controles de Seguridad de la Información:</w:t>
      </w:r>
    </w:p>
    <w:p w14:paraId="2B93BFFB" w14:textId="0D3A88BF" w:rsidR="00406957" w:rsidRDefault="00406957" w:rsidP="004D1695">
      <w:pPr>
        <w:pStyle w:val="Prrafodelista"/>
        <w:numPr>
          <w:ilvl w:val="0"/>
          <w:numId w:val="45"/>
        </w:numPr>
      </w:pPr>
      <w:r w:rsidRPr="00F74FAC">
        <w:t xml:space="preserve">ISO/IEC </w:t>
      </w:r>
      <w:r w:rsidR="002E566A">
        <w:t>27001:2013</w:t>
      </w:r>
      <w:r w:rsidRPr="00F74FAC">
        <w:t>.</w:t>
      </w:r>
      <w:r w:rsidR="004D1695">
        <w:t xml:space="preserve"> </w:t>
      </w:r>
      <w:r w:rsidR="004D1695" w:rsidRPr="004D1695">
        <w:t>“Sistema de Gestión de Seguridad de la Información”.</w:t>
      </w:r>
    </w:p>
    <w:p w14:paraId="05F80F0F" w14:textId="77859E67" w:rsidR="002E566A" w:rsidRDefault="002E566A" w:rsidP="005A1442">
      <w:pPr>
        <w:pStyle w:val="Prrafodelista"/>
        <w:numPr>
          <w:ilvl w:val="0"/>
          <w:numId w:val="45"/>
        </w:numPr>
      </w:pPr>
      <w:r>
        <w:t xml:space="preserve">Matriz de </w:t>
      </w:r>
      <w:r w:rsidR="0086267C">
        <w:t>C</w:t>
      </w:r>
      <w:r>
        <w:t xml:space="preserve">ontroles de </w:t>
      </w:r>
      <w:r w:rsidR="0086267C">
        <w:t>S</w:t>
      </w:r>
      <w:r>
        <w:t xml:space="preserve">eguridad publicada por el SAT para aspirantes a </w:t>
      </w:r>
      <w:r w:rsidR="0086267C">
        <w:t>P</w:t>
      </w:r>
      <w:r>
        <w:t>roveedores de Controles Volumétricos.</w:t>
      </w:r>
    </w:p>
    <w:p w14:paraId="4099364C" w14:textId="0D765B72" w:rsidR="002E566A" w:rsidRDefault="002E566A" w:rsidP="005A1442">
      <w:pPr>
        <w:pStyle w:val="Prrafodelista"/>
        <w:numPr>
          <w:ilvl w:val="0"/>
          <w:numId w:val="45"/>
        </w:numPr>
      </w:pPr>
      <w:r>
        <w:t xml:space="preserve">Mejores prácticas de </w:t>
      </w:r>
      <w:r w:rsidR="005A1442">
        <w:t>S</w:t>
      </w:r>
      <w:r>
        <w:t xml:space="preserve">eguridad de la </w:t>
      </w:r>
      <w:r w:rsidR="005A1442">
        <w:t>I</w:t>
      </w:r>
      <w:r>
        <w:t>nformación</w:t>
      </w:r>
    </w:p>
    <w:p w14:paraId="466CBFB1" w14:textId="49976183" w:rsidR="00673253" w:rsidRDefault="00673253" w:rsidP="0066681B"/>
    <w:p w14:paraId="4F84B282" w14:textId="326F5DF0" w:rsidR="00406957" w:rsidRDefault="00406957" w:rsidP="00406957">
      <w:pPr>
        <w:pStyle w:val="Ttulo2"/>
      </w:pPr>
      <w:bookmarkStart w:id="5" w:name="_Toc33868833"/>
      <w:r>
        <w:t xml:space="preserve">1.3 Normatividad y legislación </w:t>
      </w:r>
      <w:r w:rsidR="002E566A">
        <w:t>vigente aplicable a la empresa</w:t>
      </w:r>
      <w:bookmarkEnd w:id="5"/>
    </w:p>
    <w:p w14:paraId="29C4A657" w14:textId="74AD982E" w:rsidR="005A7F83" w:rsidRDefault="005A7F83" w:rsidP="002E566A">
      <w:pPr>
        <w:pStyle w:val="Prrafodelista"/>
        <w:numPr>
          <w:ilvl w:val="0"/>
          <w:numId w:val="43"/>
        </w:numPr>
      </w:pPr>
      <w:r w:rsidRPr="005A7F83">
        <w:t>Ley Federal de Protección de Datos Personales</w:t>
      </w:r>
    </w:p>
    <w:p w14:paraId="757388DD" w14:textId="57E1FD34" w:rsidR="002E566A" w:rsidRDefault="002E566A" w:rsidP="002E566A">
      <w:pPr>
        <w:pStyle w:val="Prrafodelista"/>
        <w:numPr>
          <w:ilvl w:val="0"/>
          <w:numId w:val="43"/>
        </w:numPr>
      </w:pPr>
      <w:r>
        <w:t>Código Fiscal de la Federación</w:t>
      </w:r>
    </w:p>
    <w:p w14:paraId="737681AC" w14:textId="178E8CC8" w:rsidR="002E566A" w:rsidRDefault="002E566A" w:rsidP="002E566A">
      <w:pPr>
        <w:pStyle w:val="Prrafodelista"/>
        <w:numPr>
          <w:ilvl w:val="0"/>
          <w:numId w:val="43"/>
        </w:numPr>
      </w:pPr>
      <w:r>
        <w:t>Resolución Miscelánea Fiscal</w:t>
      </w:r>
    </w:p>
    <w:p w14:paraId="52BB9159" w14:textId="00C3E21F" w:rsidR="002E566A" w:rsidRDefault="002E566A" w:rsidP="002E566A">
      <w:pPr>
        <w:pStyle w:val="Prrafodelista"/>
        <w:numPr>
          <w:ilvl w:val="0"/>
          <w:numId w:val="43"/>
        </w:numPr>
      </w:pPr>
      <w:r>
        <w:t>Ley Federal de Trabajo</w:t>
      </w:r>
    </w:p>
    <w:p w14:paraId="5AAEE122" w14:textId="5F25D6FD" w:rsidR="002E566A" w:rsidRDefault="002E566A" w:rsidP="002E566A">
      <w:pPr>
        <w:pStyle w:val="Prrafodelista"/>
        <w:numPr>
          <w:ilvl w:val="0"/>
          <w:numId w:val="43"/>
        </w:numPr>
      </w:pPr>
      <w:r>
        <w:t>Matriz de controles de seguridad publicada por el SAT para aspirantes a proveedores de Controles Volumétricos.</w:t>
      </w:r>
    </w:p>
    <w:p w14:paraId="427D007E" w14:textId="77777777" w:rsidR="00406957" w:rsidRPr="00406957" w:rsidRDefault="00406957" w:rsidP="00406957"/>
    <w:p w14:paraId="36D42051" w14:textId="58604273" w:rsidR="00C07AF0" w:rsidRPr="00B74EC8" w:rsidRDefault="00B74EC8" w:rsidP="00B74EC8">
      <w:pPr>
        <w:pStyle w:val="Ttulo2"/>
      </w:pPr>
      <w:bookmarkStart w:id="6" w:name="_Toc33868834"/>
      <w:r>
        <w:t>1.</w:t>
      </w:r>
      <w:r w:rsidR="00406957">
        <w:t>4</w:t>
      </w:r>
      <w:r>
        <w:t xml:space="preserve"> </w:t>
      </w:r>
      <w:r w:rsidR="002E566A">
        <w:t>Roles y Responsabilidades de la Seguridad de la Información</w:t>
      </w:r>
      <w:bookmarkEnd w:id="6"/>
      <w:r w:rsidR="00552FBE">
        <w:t xml:space="preserve"> </w:t>
      </w:r>
    </w:p>
    <w:tbl>
      <w:tblPr>
        <w:tblStyle w:val="Tabladecuadrcula4-nfasis1"/>
        <w:tblW w:w="10037" w:type="dxa"/>
        <w:tblLayout w:type="fixed"/>
        <w:tblLook w:val="04A0" w:firstRow="1" w:lastRow="0" w:firstColumn="1" w:lastColumn="0" w:noHBand="0" w:noVBand="1"/>
      </w:tblPr>
      <w:tblGrid>
        <w:gridCol w:w="5521"/>
        <w:gridCol w:w="752"/>
        <w:gridCol w:w="753"/>
        <w:gridCol w:w="753"/>
        <w:gridCol w:w="752"/>
        <w:gridCol w:w="753"/>
        <w:gridCol w:w="753"/>
      </w:tblGrid>
      <w:tr w:rsidR="00552FBE" w:rsidRPr="00406957" w14:paraId="5BD44579" w14:textId="77777777" w:rsidTr="00552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tcPr>
          <w:p w14:paraId="44EF8277" w14:textId="2EEB2D32" w:rsidR="00485572" w:rsidRPr="00406957" w:rsidRDefault="001F34A5" w:rsidP="00485572">
            <w:pPr>
              <w:rPr>
                <w:b w:val="0"/>
                <w:bCs w:val="0"/>
              </w:rPr>
            </w:pPr>
            <w:r w:rsidRPr="00406957">
              <w:rPr>
                <w:b w:val="0"/>
                <w:bCs w:val="0"/>
              </w:rPr>
              <w:t>Actividades / Áreas</w:t>
            </w:r>
          </w:p>
        </w:tc>
        <w:tc>
          <w:tcPr>
            <w:tcW w:w="752" w:type="dxa"/>
          </w:tcPr>
          <w:p w14:paraId="336CEE04" w14:textId="30197FE8" w:rsidR="00485572" w:rsidRPr="00406957" w:rsidRDefault="00485572" w:rsidP="001F34A5">
            <w:pPr>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r w:rsidRPr="00406957">
              <w:rPr>
                <w:b w:val="0"/>
                <w:bCs w:val="0"/>
                <w:sz w:val="15"/>
                <w:szCs w:val="15"/>
              </w:rPr>
              <w:t>D</w:t>
            </w:r>
            <w:r w:rsidR="0035218C" w:rsidRPr="00406957">
              <w:rPr>
                <w:b w:val="0"/>
                <w:bCs w:val="0"/>
                <w:sz w:val="15"/>
                <w:szCs w:val="15"/>
              </w:rPr>
              <w:t>G</w:t>
            </w:r>
          </w:p>
        </w:tc>
        <w:tc>
          <w:tcPr>
            <w:tcW w:w="753" w:type="dxa"/>
          </w:tcPr>
          <w:p w14:paraId="74F3E0AC" w14:textId="3A0B8F10" w:rsidR="00485572" w:rsidRPr="00406957" w:rsidRDefault="00485572" w:rsidP="001F34A5">
            <w:pPr>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r w:rsidRPr="00406957">
              <w:rPr>
                <w:b w:val="0"/>
                <w:bCs w:val="0"/>
                <w:sz w:val="15"/>
                <w:szCs w:val="15"/>
              </w:rPr>
              <w:t>A</w:t>
            </w:r>
            <w:r w:rsidR="0035218C" w:rsidRPr="00406957">
              <w:rPr>
                <w:b w:val="0"/>
                <w:bCs w:val="0"/>
                <w:sz w:val="15"/>
                <w:szCs w:val="15"/>
              </w:rPr>
              <w:t>D</w:t>
            </w:r>
            <w:r w:rsidR="001D41D3" w:rsidRPr="00406957">
              <w:rPr>
                <w:b w:val="0"/>
                <w:bCs w:val="0"/>
                <w:sz w:val="15"/>
                <w:szCs w:val="15"/>
              </w:rPr>
              <w:t>MON</w:t>
            </w:r>
          </w:p>
        </w:tc>
        <w:tc>
          <w:tcPr>
            <w:tcW w:w="753" w:type="dxa"/>
          </w:tcPr>
          <w:p w14:paraId="4AFF22CA" w14:textId="19A92BB7" w:rsidR="00485572" w:rsidRPr="00406957" w:rsidRDefault="0035218C" w:rsidP="001F34A5">
            <w:pPr>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r w:rsidRPr="00406957">
              <w:rPr>
                <w:b w:val="0"/>
                <w:bCs w:val="0"/>
                <w:sz w:val="15"/>
                <w:szCs w:val="15"/>
              </w:rPr>
              <w:t>PROY</w:t>
            </w:r>
          </w:p>
        </w:tc>
        <w:tc>
          <w:tcPr>
            <w:tcW w:w="752" w:type="dxa"/>
          </w:tcPr>
          <w:p w14:paraId="38E68669" w14:textId="503293A5" w:rsidR="00485572" w:rsidRPr="00406957" w:rsidRDefault="00485572" w:rsidP="001F34A5">
            <w:pPr>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r w:rsidRPr="00406957">
              <w:rPr>
                <w:b w:val="0"/>
                <w:bCs w:val="0"/>
                <w:sz w:val="15"/>
                <w:szCs w:val="15"/>
              </w:rPr>
              <w:t>V</w:t>
            </w:r>
            <w:r w:rsidR="0035218C" w:rsidRPr="00406957">
              <w:rPr>
                <w:b w:val="0"/>
                <w:bCs w:val="0"/>
                <w:sz w:val="15"/>
                <w:szCs w:val="15"/>
              </w:rPr>
              <w:t>TS</w:t>
            </w:r>
          </w:p>
        </w:tc>
        <w:tc>
          <w:tcPr>
            <w:tcW w:w="753" w:type="dxa"/>
          </w:tcPr>
          <w:p w14:paraId="7EBF3A9D" w14:textId="305ECE1F" w:rsidR="00485572" w:rsidRPr="00406957" w:rsidRDefault="00485572" w:rsidP="001F34A5">
            <w:pPr>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r w:rsidRPr="00406957">
              <w:rPr>
                <w:b w:val="0"/>
                <w:bCs w:val="0"/>
                <w:sz w:val="15"/>
                <w:szCs w:val="15"/>
              </w:rPr>
              <w:t>CON</w:t>
            </w:r>
            <w:r w:rsidR="0035218C" w:rsidRPr="00406957">
              <w:rPr>
                <w:b w:val="0"/>
                <w:bCs w:val="0"/>
                <w:sz w:val="15"/>
                <w:szCs w:val="15"/>
              </w:rPr>
              <w:t>T</w:t>
            </w:r>
            <w:r w:rsidR="001D41D3" w:rsidRPr="00406957">
              <w:rPr>
                <w:b w:val="0"/>
                <w:bCs w:val="0"/>
                <w:sz w:val="15"/>
                <w:szCs w:val="15"/>
              </w:rPr>
              <w:t>A</w:t>
            </w:r>
          </w:p>
        </w:tc>
        <w:tc>
          <w:tcPr>
            <w:tcW w:w="753" w:type="dxa"/>
          </w:tcPr>
          <w:p w14:paraId="09389C63" w14:textId="76C8E859" w:rsidR="00485572" w:rsidRPr="00406957" w:rsidRDefault="00485572" w:rsidP="001F34A5">
            <w:pPr>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r w:rsidRPr="00406957">
              <w:rPr>
                <w:b w:val="0"/>
                <w:bCs w:val="0"/>
                <w:sz w:val="15"/>
                <w:szCs w:val="15"/>
              </w:rPr>
              <w:t>CO</w:t>
            </w:r>
            <w:r w:rsidR="0035218C" w:rsidRPr="00406957">
              <w:rPr>
                <w:b w:val="0"/>
                <w:bCs w:val="0"/>
                <w:sz w:val="15"/>
                <w:szCs w:val="15"/>
              </w:rPr>
              <w:t>NTR</w:t>
            </w:r>
          </w:p>
        </w:tc>
      </w:tr>
      <w:tr w:rsidR="00552FBE" w14:paraId="28618C6E" w14:textId="77777777" w:rsidTr="00552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tcPr>
          <w:p w14:paraId="797A260B" w14:textId="60C688C3" w:rsidR="00485572" w:rsidRDefault="001F34A5" w:rsidP="00485572">
            <w:r>
              <w:t>Generar</w:t>
            </w:r>
            <w:r w:rsidR="00485572">
              <w:t xml:space="preserve"> documento</w:t>
            </w:r>
          </w:p>
        </w:tc>
        <w:tc>
          <w:tcPr>
            <w:tcW w:w="752" w:type="dxa"/>
          </w:tcPr>
          <w:p w14:paraId="5E127432" w14:textId="2DAB6593" w:rsidR="00485572" w:rsidRDefault="0035218C" w:rsidP="001F34A5">
            <w:pPr>
              <w:jc w:val="center"/>
              <w:cnfStyle w:val="000000100000" w:firstRow="0" w:lastRow="0" w:firstColumn="0" w:lastColumn="0" w:oddVBand="0" w:evenVBand="0" w:oddHBand="1" w:evenHBand="0" w:firstRowFirstColumn="0" w:firstRowLastColumn="0" w:lastRowFirstColumn="0" w:lastRowLastColumn="0"/>
            </w:pPr>
            <w:r>
              <w:t>A</w:t>
            </w:r>
          </w:p>
        </w:tc>
        <w:tc>
          <w:tcPr>
            <w:tcW w:w="753" w:type="dxa"/>
          </w:tcPr>
          <w:p w14:paraId="05009A47" w14:textId="174E3E05" w:rsidR="00485572" w:rsidRDefault="001F34A5"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3" w:type="dxa"/>
          </w:tcPr>
          <w:p w14:paraId="032B4FCB" w14:textId="2453608A" w:rsidR="00485572" w:rsidRDefault="0035218C" w:rsidP="001F34A5">
            <w:pPr>
              <w:jc w:val="center"/>
              <w:cnfStyle w:val="000000100000" w:firstRow="0" w:lastRow="0" w:firstColumn="0" w:lastColumn="0" w:oddVBand="0" w:evenVBand="0" w:oddHBand="1" w:evenHBand="0" w:firstRowFirstColumn="0" w:firstRowLastColumn="0" w:lastRowFirstColumn="0" w:lastRowLastColumn="0"/>
            </w:pPr>
            <w:r>
              <w:t>R</w:t>
            </w:r>
          </w:p>
        </w:tc>
        <w:tc>
          <w:tcPr>
            <w:tcW w:w="752" w:type="dxa"/>
          </w:tcPr>
          <w:p w14:paraId="2FA0C27D" w14:textId="2FAE158B" w:rsidR="00485572" w:rsidRDefault="001F34A5"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3" w:type="dxa"/>
          </w:tcPr>
          <w:p w14:paraId="4552018A" w14:textId="447D332A" w:rsidR="00485572" w:rsidRDefault="001F34A5"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3" w:type="dxa"/>
          </w:tcPr>
          <w:p w14:paraId="7611EA97" w14:textId="1220988B" w:rsidR="00485572" w:rsidRDefault="001F34A5" w:rsidP="001F34A5">
            <w:pPr>
              <w:jc w:val="center"/>
              <w:cnfStyle w:val="000000100000" w:firstRow="0" w:lastRow="0" w:firstColumn="0" w:lastColumn="0" w:oddVBand="0" w:evenVBand="0" w:oddHBand="1" w:evenHBand="0" w:firstRowFirstColumn="0" w:firstRowLastColumn="0" w:lastRowFirstColumn="0" w:lastRowLastColumn="0"/>
            </w:pPr>
            <w:r>
              <w:t>I</w:t>
            </w:r>
          </w:p>
        </w:tc>
      </w:tr>
      <w:tr w:rsidR="001F34A5" w14:paraId="4A576635" w14:textId="77777777" w:rsidTr="00552FBE">
        <w:tc>
          <w:tcPr>
            <w:cnfStyle w:val="001000000000" w:firstRow="0" w:lastRow="0" w:firstColumn="1" w:lastColumn="0" w:oddVBand="0" w:evenVBand="0" w:oddHBand="0" w:evenHBand="0" w:firstRowFirstColumn="0" w:firstRowLastColumn="0" w:lastRowFirstColumn="0" w:lastRowLastColumn="0"/>
            <w:tcW w:w="5521" w:type="dxa"/>
          </w:tcPr>
          <w:p w14:paraId="41552F41" w14:textId="13462373" w:rsidR="001F34A5" w:rsidRDefault="00DD7B1E" w:rsidP="001F34A5">
            <w:r>
              <w:t>Revisión de la Política de Seguridad de Información</w:t>
            </w:r>
          </w:p>
        </w:tc>
        <w:tc>
          <w:tcPr>
            <w:tcW w:w="752" w:type="dxa"/>
          </w:tcPr>
          <w:p w14:paraId="7C029B8A" w14:textId="3E531A22" w:rsidR="001F34A5" w:rsidRDefault="001F34A5" w:rsidP="001F34A5">
            <w:pPr>
              <w:jc w:val="center"/>
              <w:cnfStyle w:val="000000000000" w:firstRow="0" w:lastRow="0" w:firstColumn="0" w:lastColumn="0" w:oddVBand="0" w:evenVBand="0" w:oddHBand="0" w:evenHBand="0" w:firstRowFirstColumn="0" w:firstRowLastColumn="0" w:lastRowFirstColumn="0" w:lastRowLastColumn="0"/>
            </w:pPr>
            <w:r>
              <w:t>A</w:t>
            </w:r>
          </w:p>
        </w:tc>
        <w:tc>
          <w:tcPr>
            <w:tcW w:w="753" w:type="dxa"/>
          </w:tcPr>
          <w:p w14:paraId="0B15EF8D" w14:textId="151E6851" w:rsidR="001F34A5" w:rsidRDefault="001F34A5" w:rsidP="001F34A5">
            <w:pPr>
              <w:jc w:val="center"/>
              <w:cnfStyle w:val="000000000000" w:firstRow="0" w:lastRow="0" w:firstColumn="0" w:lastColumn="0" w:oddVBand="0" w:evenVBand="0" w:oddHBand="0" w:evenHBand="0" w:firstRowFirstColumn="0" w:firstRowLastColumn="0" w:lastRowFirstColumn="0" w:lastRowLastColumn="0"/>
            </w:pPr>
            <w:r>
              <w:t>I</w:t>
            </w:r>
          </w:p>
        </w:tc>
        <w:tc>
          <w:tcPr>
            <w:tcW w:w="753" w:type="dxa"/>
          </w:tcPr>
          <w:p w14:paraId="6393B5C8" w14:textId="4A94965C" w:rsidR="001F34A5" w:rsidRDefault="001F34A5" w:rsidP="001F34A5">
            <w:pPr>
              <w:jc w:val="center"/>
              <w:cnfStyle w:val="000000000000" w:firstRow="0" w:lastRow="0" w:firstColumn="0" w:lastColumn="0" w:oddVBand="0" w:evenVBand="0" w:oddHBand="0" w:evenHBand="0" w:firstRowFirstColumn="0" w:firstRowLastColumn="0" w:lastRowFirstColumn="0" w:lastRowLastColumn="0"/>
            </w:pPr>
            <w:r>
              <w:t>R</w:t>
            </w:r>
          </w:p>
        </w:tc>
        <w:tc>
          <w:tcPr>
            <w:tcW w:w="752" w:type="dxa"/>
          </w:tcPr>
          <w:p w14:paraId="34B1B763" w14:textId="41592455" w:rsidR="001F34A5" w:rsidRDefault="001F34A5" w:rsidP="001F34A5">
            <w:pPr>
              <w:jc w:val="center"/>
              <w:cnfStyle w:val="000000000000" w:firstRow="0" w:lastRow="0" w:firstColumn="0" w:lastColumn="0" w:oddVBand="0" w:evenVBand="0" w:oddHBand="0" w:evenHBand="0" w:firstRowFirstColumn="0" w:firstRowLastColumn="0" w:lastRowFirstColumn="0" w:lastRowLastColumn="0"/>
            </w:pPr>
            <w:r>
              <w:t>I</w:t>
            </w:r>
          </w:p>
        </w:tc>
        <w:tc>
          <w:tcPr>
            <w:tcW w:w="753" w:type="dxa"/>
          </w:tcPr>
          <w:p w14:paraId="20D522DD" w14:textId="13D3B3B6" w:rsidR="001F34A5" w:rsidRDefault="001F34A5" w:rsidP="001F34A5">
            <w:pPr>
              <w:jc w:val="center"/>
              <w:cnfStyle w:val="000000000000" w:firstRow="0" w:lastRow="0" w:firstColumn="0" w:lastColumn="0" w:oddVBand="0" w:evenVBand="0" w:oddHBand="0" w:evenHBand="0" w:firstRowFirstColumn="0" w:firstRowLastColumn="0" w:lastRowFirstColumn="0" w:lastRowLastColumn="0"/>
            </w:pPr>
            <w:r>
              <w:t>I</w:t>
            </w:r>
          </w:p>
        </w:tc>
        <w:tc>
          <w:tcPr>
            <w:tcW w:w="753" w:type="dxa"/>
          </w:tcPr>
          <w:p w14:paraId="2BA74038" w14:textId="3BA216FF" w:rsidR="001F34A5" w:rsidRDefault="001F34A5" w:rsidP="001F34A5">
            <w:pPr>
              <w:jc w:val="center"/>
              <w:cnfStyle w:val="000000000000" w:firstRow="0" w:lastRow="0" w:firstColumn="0" w:lastColumn="0" w:oddVBand="0" w:evenVBand="0" w:oddHBand="0" w:evenHBand="0" w:firstRowFirstColumn="0" w:firstRowLastColumn="0" w:lastRowFirstColumn="0" w:lastRowLastColumn="0"/>
            </w:pPr>
            <w:r>
              <w:t>I</w:t>
            </w:r>
          </w:p>
        </w:tc>
      </w:tr>
      <w:tr w:rsidR="00552FBE" w14:paraId="203300FA" w14:textId="77777777" w:rsidTr="00552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tcPr>
          <w:p w14:paraId="15F8CC22" w14:textId="5FDB4C6B" w:rsidR="001F34A5" w:rsidRDefault="001F34A5" w:rsidP="001F34A5">
            <w:r>
              <w:t>Publicación del documento</w:t>
            </w:r>
          </w:p>
        </w:tc>
        <w:tc>
          <w:tcPr>
            <w:tcW w:w="752" w:type="dxa"/>
          </w:tcPr>
          <w:p w14:paraId="04BBF5C5" w14:textId="26A309A7" w:rsidR="001F34A5" w:rsidRDefault="001F34A5"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3" w:type="dxa"/>
          </w:tcPr>
          <w:p w14:paraId="39D029A2" w14:textId="6938793F" w:rsidR="001F34A5" w:rsidRDefault="001F34A5" w:rsidP="001F34A5">
            <w:pPr>
              <w:jc w:val="center"/>
              <w:cnfStyle w:val="000000100000" w:firstRow="0" w:lastRow="0" w:firstColumn="0" w:lastColumn="0" w:oddVBand="0" w:evenVBand="0" w:oddHBand="1" w:evenHBand="0" w:firstRowFirstColumn="0" w:firstRowLastColumn="0" w:lastRowFirstColumn="0" w:lastRowLastColumn="0"/>
            </w:pPr>
            <w:r>
              <w:t>R</w:t>
            </w:r>
          </w:p>
        </w:tc>
        <w:tc>
          <w:tcPr>
            <w:tcW w:w="753" w:type="dxa"/>
          </w:tcPr>
          <w:p w14:paraId="01DA05FF" w14:textId="57B60224" w:rsidR="001F34A5" w:rsidRDefault="001F34A5"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2" w:type="dxa"/>
          </w:tcPr>
          <w:p w14:paraId="2424A875" w14:textId="7C7CFAF0" w:rsidR="001F34A5" w:rsidRDefault="001F34A5"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3" w:type="dxa"/>
          </w:tcPr>
          <w:p w14:paraId="2D5F596A" w14:textId="61B3BD8D" w:rsidR="001F34A5" w:rsidRDefault="001F34A5"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3" w:type="dxa"/>
          </w:tcPr>
          <w:p w14:paraId="3DF5F7DF" w14:textId="477BA782" w:rsidR="001F34A5" w:rsidRDefault="001F34A5" w:rsidP="001F34A5">
            <w:pPr>
              <w:jc w:val="center"/>
              <w:cnfStyle w:val="000000100000" w:firstRow="0" w:lastRow="0" w:firstColumn="0" w:lastColumn="0" w:oddVBand="0" w:evenVBand="0" w:oddHBand="1" w:evenHBand="0" w:firstRowFirstColumn="0" w:firstRowLastColumn="0" w:lastRowFirstColumn="0" w:lastRowLastColumn="0"/>
            </w:pPr>
            <w:r>
              <w:t>I</w:t>
            </w:r>
          </w:p>
        </w:tc>
      </w:tr>
      <w:tr w:rsidR="001F34A5" w14:paraId="7C39137D" w14:textId="77777777" w:rsidTr="00552FBE">
        <w:tc>
          <w:tcPr>
            <w:cnfStyle w:val="001000000000" w:firstRow="0" w:lastRow="0" w:firstColumn="1" w:lastColumn="0" w:oddVBand="0" w:evenVBand="0" w:oddHBand="0" w:evenHBand="0" w:firstRowFirstColumn="0" w:firstRowLastColumn="0" w:lastRowFirstColumn="0" w:lastRowLastColumn="0"/>
            <w:tcW w:w="5521" w:type="dxa"/>
          </w:tcPr>
          <w:p w14:paraId="5FB93DED" w14:textId="6F4CE7C8" w:rsidR="001F34A5" w:rsidRDefault="00DD7B1E" w:rsidP="001F34A5">
            <w:r>
              <w:t>Documentar desviaciones y establecer controles compensatorios</w:t>
            </w:r>
          </w:p>
        </w:tc>
        <w:tc>
          <w:tcPr>
            <w:tcW w:w="752" w:type="dxa"/>
          </w:tcPr>
          <w:p w14:paraId="60899565" w14:textId="084E8ACD" w:rsidR="001F34A5" w:rsidRDefault="00DD7B1E" w:rsidP="001F34A5">
            <w:pPr>
              <w:jc w:val="center"/>
              <w:cnfStyle w:val="000000000000" w:firstRow="0" w:lastRow="0" w:firstColumn="0" w:lastColumn="0" w:oddVBand="0" w:evenVBand="0" w:oddHBand="0" w:evenHBand="0" w:firstRowFirstColumn="0" w:firstRowLastColumn="0" w:lastRowFirstColumn="0" w:lastRowLastColumn="0"/>
            </w:pPr>
            <w:r>
              <w:t>A</w:t>
            </w:r>
          </w:p>
        </w:tc>
        <w:tc>
          <w:tcPr>
            <w:tcW w:w="753" w:type="dxa"/>
          </w:tcPr>
          <w:p w14:paraId="19353DE7" w14:textId="482F85B5" w:rsidR="001F34A5" w:rsidRDefault="00DD7B1E" w:rsidP="001F34A5">
            <w:pPr>
              <w:jc w:val="center"/>
              <w:cnfStyle w:val="000000000000" w:firstRow="0" w:lastRow="0" w:firstColumn="0" w:lastColumn="0" w:oddVBand="0" w:evenVBand="0" w:oddHBand="0" w:evenHBand="0" w:firstRowFirstColumn="0" w:firstRowLastColumn="0" w:lastRowFirstColumn="0" w:lastRowLastColumn="0"/>
            </w:pPr>
            <w:r>
              <w:t>I</w:t>
            </w:r>
          </w:p>
        </w:tc>
        <w:tc>
          <w:tcPr>
            <w:tcW w:w="753" w:type="dxa"/>
          </w:tcPr>
          <w:p w14:paraId="2A948436" w14:textId="18CCEA8B" w:rsidR="001F34A5" w:rsidRDefault="00DD7B1E" w:rsidP="001F34A5">
            <w:pPr>
              <w:jc w:val="center"/>
              <w:cnfStyle w:val="000000000000" w:firstRow="0" w:lastRow="0" w:firstColumn="0" w:lastColumn="0" w:oddVBand="0" w:evenVBand="0" w:oddHBand="0" w:evenHBand="0" w:firstRowFirstColumn="0" w:firstRowLastColumn="0" w:lastRowFirstColumn="0" w:lastRowLastColumn="0"/>
            </w:pPr>
            <w:r>
              <w:t>R</w:t>
            </w:r>
          </w:p>
        </w:tc>
        <w:tc>
          <w:tcPr>
            <w:tcW w:w="752" w:type="dxa"/>
          </w:tcPr>
          <w:p w14:paraId="1EA0D56D" w14:textId="6229432C" w:rsidR="001F34A5" w:rsidRDefault="00DD7B1E" w:rsidP="001F34A5">
            <w:pPr>
              <w:jc w:val="center"/>
              <w:cnfStyle w:val="000000000000" w:firstRow="0" w:lastRow="0" w:firstColumn="0" w:lastColumn="0" w:oddVBand="0" w:evenVBand="0" w:oddHBand="0" w:evenHBand="0" w:firstRowFirstColumn="0" w:firstRowLastColumn="0" w:lastRowFirstColumn="0" w:lastRowLastColumn="0"/>
            </w:pPr>
            <w:r>
              <w:t>I</w:t>
            </w:r>
          </w:p>
        </w:tc>
        <w:tc>
          <w:tcPr>
            <w:tcW w:w="753" w:type="dxa"/>
          </w:tcPr>
          <w:p w14:paraId="1B2866DB" w14:textId="6402E7B1" w:rsidR="001F34A5" w:rsidRDefault="00DD7B1E" w:rsidP="001F34A5">
            <w:pPr>
              <w:jc w:val="center"/>
              <w:cnfStyle w:val="000000000000" w:firstRow="0" w:lastRow="0" w:firstColumn="0" w:lastColumn="0" w:oddVBand="0" w:evenVBand="0" w:oddHBand="0" w:evenHBand="0" w:firstRowFirstColumn="0" w:firstRowLastColumn="0" w:lastRowFirstColumn="0" w:lastRowLastColumn="0"/>
            </w:pPr>
            <w:r>
              <w:t>I</w:t>
            </w:r>
          </w:p>
        </w:tc>
        <w:tc>
          <w:tcPr>
            <w:tcW w:w="753" w:type="dxa"/>
          </w:tcPr>
          <w:p w14:paraId="77FE9222" w14:textId="5E7F630A" w:rsidR="001F34A5" w:rsidRDefault="00DD7B1E" w:rsidP="001F34A5">
            <w:pPr>
              <w:jc w:val="center"/>
              <w:cnfStyle w:val="000000000000" w:firstRow="0" w:lastRow="0" w:firstColumn="0" w:lastColumn="0" w:oddVBand="0" w:evenVBand="0" w:oddHBand="0" w:evenHBand="0" w:firstRowFirstColumn="0" w:firstRowLastColumn="0" w:lastRowFirstColumn="0" w:lastRowLastColumn="0"/>
            </w:pPr>
            <w:r>
              <w:t>I</w:t>
            </w:r>
          </w:p>
        </w:tc>
      </w:tr>
      <w:tr w:rsidR="00552FBE" w14:paraId="68C2FC5D" w14:textId="77777777" w:rsidTr="00552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tcPr>
          <w:p w14:paraId="34ADAD67" w14:textId="27DFF8F8" w:rsidR="001F34A5" w:rsidRDefault="00FB72E9" w:rsidP="001F34A5">
            <w:r>
              <w:t>Implementación de la PSI</w:t>
            </w:r>
          </w:p>
        </w:tc>
        <w:tc>
          <w:tcPr>
            <w:tcW w:w="752" w:type="dxa"/>
          </w:tcPr>
          <w:p w14:paraId="05E2202A" w14:textId="0DD87F46" w:rsidR="001F34A5" w:rsidRDefault="00FB72E9" w:rsidP="001F34A5">
            <w:pPr>
              <w:jc w:val="center"/>
              <w:cnfStyle w:val="000000100000" w:firstRow="0" w:lastRow="0" w:firstColumn="0" w:lastColumn="0" w:oddVBand="0" w:evenVBand="0" w:oddHBand="1" w:evenHBand="0" w:firstRowFirstColumn="0" w:firstRowLastColumn="0" w:lastRowFirstColumn="0" w:lastRowLastColumn="0"/>
            </w:pPr>
            <w:r>
              <w:t>A</w:t>
            </w:r>
          </w:p>
        </w:tc>
        <w:tc>
          <w:tcPr>
            <w:tcW w:w="753" w:type="dxa"/>
          </w:tcPr>
          <w:p w14:paraId="4EF89345" w14:textId="459745D2" w:rsidR="001F34A5" w:rsidRDefault="00FB72E9"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3" w:type="dxa"/>
          </w:tcPr>
          <w:p w14:paraId="313697C2" w14:textId="6071EE86" w:rsidR="001F34A5" w:rsidRDefault="00FB72E9" w:rsidP="001F34A5">
            <w:pPr>
              <w:jc w:val="center"/>
              <w:cnfStyle w:val="000000100000" w:firstRow="0" w:lastRow="0" w:firstColumn="0" w:lastColumn="0" w:oddVBand="0" w:evenVBand="0" w:oddHBand="1" w:evenHBand="0" w:firstRowFirstColumn="0" w:firstRowLastColumn="0" w:lastRowFirstColumn="0" w:lastRowLastColumn="0"/>
            </w:pPr>
            <w:r>
              <w:t>R</w:t>
            </w:r>
          </w:p>
        </w:tc>
        <w:tc>
          <w:tcPr>
            <w:tcW w:w="752" w:type="dxa"/>
          </w:tcPr>
          <w:p w14:paraId="1668B137" w14:textId="575E5544" w:rsidR="001F34A5" w:rsidRDefault="00FB72E9"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3" w:type="dxa"/>
          </w:tcPr>
          <w:p w14:paraId="49634640" w14:textId="58F9F296" w:rsidR="001F34A5" w:rsidRDefault="00FB72E9" w:rsidP="001F34A5">
            <w:pPr>
              <w:jc w:val="center"/>
              <w:cnfStyle w:val="000000100000" w:firstRow="0" w:lastRow="0" w:firstColumn="0" w:lastColumn="0" w:oddVBand="0" w:evenVBand="0" w:oddHBand="1" w:evenHBand="0" w:firstRowFirstColumn="0" w:firstRowLastColumn="0" w:lastRowFirstColumn="0" w:lastRowLastColumn="0"/>
            </w:pPr>
            <w:r>
              <w:t>I</w:t>
            </w:r>
          </w:p>
        </w:tc>
        <w:tc>
          <w:tcPr>
            <w:tcW w:w="753" w:type="dxa"/>
          </w:tcPr>
          <w:p w14:paraId="008AD2BB" w14:textId="07DC3904" w:rsidR="001F34A5" w:rsidRDefault="00FB72E9" w:rsidP="001F34A5">
            <w:pPr>
              <w:jc w:val="center"/>
              <w:cnfStyle w:val="000000100000" w:firstRow="0" w:lastRow="0" w:firstColumn="0" w:lastColumn="0" w:oddVBand="0" w:evenVBand="0" w:oddHBand="1" w:evenHBand="0" w:firstRowFirstColumn="0" w:firstRowLastColumn="0" w:lastRowFirstColumn="0" w:lastRowLastColumn="0"/>
            </w:pPr>
            <w:r>
              <w:t>I</w:t>
            </w:r>
          </w:p>
        </w:tc>
      </w:tr>
    </w:tbl>
    <w:p w14:paraId="39C2C60A" w14:textId="00343066" w:rsidR="00DA694C" w:rsidRDefault="00DA694C" w:rsidP="00DA694C"/>
    <w:p w14:paraId="6D316675" w14:textId="60396E17" w:rsidR="00DA694C" w:rsidRDefault="00DA694C" w:rsidP="00DA694C">
      <w:pPr>
        <w:pStyle w:val="Ttulo2"/>
      </w:pPr>
      <w:bookmarkStart w:id="7" w:name="_Toc33868835"/>
      <w:r>
        <w:lastRenderedPageBreak/>
        <w:t>1.5 Medidas disciplinarias</w:t>
      </w:r>
      <w:r w:rsidR="00386667">
        <w:t xml:space="preserve"> en caso de incumplimientos a la política.</w:t>
      </w:r>
      <w:bookmarkEnd w:id="7"/>
    </w:p>
    <w:p w14:paraId="5FAA6B21" w14:textId="77777777" w:rsidR="00D67BA7" w:rsidRDefault="00F90940" w:rsidP="00F90940">
      <w:r>
        <w:t>El conocimiento de cualquier incumplimiento a la seguridad debe ser inmediatamente referida al Coordinador de Proyectos</w:t>
      </w:r>
      <w:r w:rsidR="00386667">
        <w:t xml:space="preserve"> de TI</w:t>
      </w:r>
      <w:r>
        <w:t>, para su análisis y posteriormente a Recursos Humanos, donde se debe aplicar las sanciones correspondientes</w:t>
      </w:r>
      <w:r w:rsidR="00D67BA7">
        <w:t>.</w:t>
      </w:r>
    </w:p>
    <w:p w14:paraId="5A91D628" w14:textId="77777777" w:rsidR="00D67BA7" w:rsidRDefault="00D67BA7" w:rsidP="00F90940"/>
    <w:p w14:paraId="097BBA8D" w14:textId="3B19B46A" w:rsidR="007D5EBD" w:rsidRDefault="00F90940" w:rsidP="00DA694C">
      <w:r>
        <w:t>Ante la falta en el cumplimiento de las Políticas y Estándares de Seguridad en INNOVA POTOSINA, S.A. DE C.V., ya sea deliberada o inconscientemente, hacer referencia a</w:t>
      </w:r>
      <w:r w:rsidR="008F6F98">
        <w:t xml:space="preserve">l documento denominado </w:t>
      </w:r>
      <w:r w:rsidR="008F6F98" w:rsidRPr="007C370E">
        <w:rPr>
          <w:i/>
        </w:rPr>
        <w:t>Medidas Disciplinarias</w:t>
      </w:r>
      <w:r>
        <w:t xml:space="preserve"> para su aplicación correspondiente.</w:t>
      </w:r>
    </w:p>
    <w:p w14:paraId="5C98989B" w14:textId="77777777" w:rsidR="007D5EBD" w:rsidRDefault="007D5EBD" w:rsidP="00DA694C"/>
    <w:p w14:paraId="173E3332" w14:textId="6D1E3B9C" w:rsidR="007D5EBD" w:rsidRDefault="007D5EBD" w:rsidP="007D5EBD">
      <w:pPr>
        <w:pStyle w:val="Ttulo2"/>
      </w:pPr>
      <w:bookmarkStart w:id="8" w:name="_Toc33868836"/>
      <w:r>
        <w:t>1.6 Compromiso de la Dirección y Presupuesto</w:t>
      </w:r>
      <w:bookmarkEnd w:id="8"/>
    </w:p>
    <w:p w14:paraId="483EB053" w14:textId="77777777" w:rsidR="007D5EBD" w:rsidRDefault="007D5EBD" w:rsidP="007D5EBD">
      <w:r>
        <w:t xml:space="preserve">Como parte del crecimiento y madurez de INNOVA POTOSINA, S.A. DE C.V., la Dirección ha establecido como estrategia la implementación de un modelo de la Seguridad de la Información que sea respaldada por políticas y estándares internacionales de Seguridad de la Información. </w:t>
      </w:r>
    </w:p>
    <w:p w14:paraId="27FF2B9B" w14:textId="77777777" w:rsidR="007D5EBD" w:rsidRDefault="007D5EBD" w:rsidP="007D5EBD"/>
    <w:p w14:paraId="0338AFC8" w14:textId="77777777" w:rsidR="007D5EBD" w:rsidRDefault="007D5EBD" w:rsidP="007D5EBD">
      <w:r>
        <w:t>En INNOVA POTOSINA, S.A. DE C.V. la Seguridad de la Información es considerada como algo fundamental para la protección de la información en un rango amplio de amenazas, por lo que es indispensable contar con los controles, políticas y estándares necesarios que permitan a la empresa asegurar la continuidad del negocio, minimizar los riesgos comerciales y maximizar el retorno de las inversiones y las oportunidades comerciales.</w:t>
      </w:r>
    </w:p>
    <w:p w14:paraId="30BC304C" w14:textId="77777777" w:rsidR="007D5EBD" w:rsidRDefault="007D5EBD" w:rsidP="007D5EBD"/>
    <w:p w14:paraId="3E95A6A2" w14:textId="77777777" w:rsidR="007D5EBD" w:rsidRDefault="007D5EBD" w:rsidP="007D5EBD">
      <w:r>
        <w:t>Por lo anterior la Dirección de la empresa ha establecido un presupuesto considerable para seguir los mejores lineamientos y controles de Seguridad de la Información para INNOVA POTOSINA, S.A. DE C.V. y sus empleados,  empezando con la aprobación de la Política de Seguridad de la Información descrita en el presente documento.</w:t>
      </w:r>
    </w:p>
    <w:p w14:paraId="0E266939" w14:textId="77777777" w:rsidR="007D5EBD" w:rsidRDefault="007D5EBD" w:rsidP="007D5EBD"/>
    <w:p w14:paraId="729F7769" w14:textId="190D149A" w:rsidR="007D5EBD" w:rsidRDefault="000518B0" w:rsidP="007D5EBD">
      <w:pPr>
        <w:pStyle w:val="Ttulo2"/>
      </w:pPr>
      <w:bookmarkStart w:id="9" w:name="_Toc20154052"/>
      <w:bookmarkStart w:id="10" w:name="_Toc33868837"/>
      <w:r>
        <w:t>1.7</w:t>
      </w:r>
      <w:r w:rsidR="007D5EBD">
        <w:t xml:space="preserve"> Revisión Periódica</w:t>
      </w:r>
      <w:bookmarkEnd w:id="9"/>
      <w:r w:rsidR="007D5EBD">
        <w:t xml:space="preserve"> de la Política de la Seguridad de la información</w:t>
      </w:r>
      <w:bookmarkEnd w:id="10"/>
    </w:p>
    <w:p w14:paraId="6AB4F0D3" w14:textId="77777777" w:rsidR="007D5EBD" w:rsidRDefault="007D5EBD" w:rsidP="007D5EBD">
      <w:r>
        <w:t xml:space="preserve">Cada política y estándar de Seguridad debe revisarse y actualizarse con base a un programa predefinido, requiriendo al menos una </w:t>
      </w:r>
      <w:r w:rsidRPr="00FB72E9">
        <w:t>revisión semestral a</w:t>
      </w:r>
      <w:r>
        <w:t xml:space="preserve"> partir de su implantación formal. Dicha programación quedará a cargo del Coordinador de Proyectos de TI de INNOVA POTOSINA, S.A. DE C.V., tomando en cuenta durante la revisión de cada política de seguridad, la evaluación de los siguientes factores:</w:t>
      </w:r>
    </w:p>
    <w:p w14:paraId="3A87CE42" w14:textId="77777777" w:rsidR="007D5EBD" w:rsidRDefault="007D5EBD" w:rsidP="007D5EBD">
      <w:pPr>
        <w:pStyle w:val="Prrafodelista"/>
        <w:numPr>
          <w:ilvl w:val="0"/>
          <w:numId w:val="21"/>
        </w:numPr>
      </w:pPr>
      <w:r>
        <w:t>El efecto de los cambios a la infraestructura y ambiente técnico.</w:t>
      </w:r>
    </w:p>
    <w:p w14:paraId="07007A45" w14:textId="77777777" w:rsidR="007D5EBD" w:rsidRDefault="007D5EBD" w:rsidP="007D5EBD">
      <w:pPr>
        <w:pStyle w:val="Prrafodelista"/>
        <w:numPr>
          <w:ilvl w:val="0"/>
          <w:numId w:val="21"/>
        </w:numPr>
      </w:pPr>
      <w:r>
        <w:t>Identificación de nuevas vulnerabilidades que puedan colocar en serio riesgo de seguridad a la organización o los clientes.</w:t>
      </w:r>
    </w:p>
    <w:p w14:paraId="385F56B3" w14:textId="77777777" w:rsidR="007D5EBD" w:rsidRDefault="007D5EBD" w:rsidP="007D5EBD">
      <w:pPr>
        <w:pStyle w:val="Prrafodelista"/>
        <w:numPr>
          <w:ilvl w:val="0"/>
          <w:numId w:val="21"/>
        </w:numPr>
      </w:pPr>
      <w:r>
        <w:t>Factores técnicos o de negocio que afecten o cambien el resultado de las evaluaciones de riesgo previas.</w:t>
      </w:r>
    </w:p>
    <w:p w14:paraId="3C8DDC42" w14:textId="77777777" w:rsidR="007D5EBD" w:rsidRDefault="007D5EBD" w:rsidP="007D5EBD">
      <w:pPr>
        <w:pStyle w:val="Prrafodelista"/>
        <w:numPr>
          <w:ilvl w:val="0"/>
          <w:numId w:val="21"/>
        </w:numPr>
      </w:pPr>
      <w:r>
        <w:t>El impacto y costo de los controles de seguridad sobre la eficiencia de la organización y sus clientes</w:t>
      </w:r>
    </w:p>
    <w:p w14:paraId="2947918A" w14:textId="77777777" w:rsidR="007D5EBD" w:rsidRDefault="007D5EBD" w:rsidP="007D5EBD">
      <w:pPr>
        <w:pStyle w:val="Prrafodelista"/>
        <w:numPr>
          <w:ilvl w:val="0"/>
          <w:numId w:val="21"/>
        </w:numPr>
      </w:pPr>
      <w:r>
        <w:t>Cambios a la estructura organizacional preestablecida</w:t>
      </w:r>
    </w:p>
    <w:p w14:paraId="39A73280" w14:textId="77777777" w:rsidR="007D5EBD" w:rsidRDefault="007D5EBD" w:rsidP="007D5EBD">
      <w:pPr>
        <w:pStyle w:val="Prrafodelista"/>
        <w:numPr>
          <w:ilvl w:val="0"/>
          <w:numId w:val="21"/>
        </w:numPr>
      </w:pPr>
      <w:r>
        <w:t>Iniciativas o directrices de negocio, nuevas o emergentes</w:t>
      </w:r>
    </w:p>
    <w:p w14:paraId="5E492A65" w14:textId="77777777" w:rsidR="007D5EBD" w:rsidRDefault="007D5EBD" w:rsidP="007D5EBD">
      <w:pPr>
        <w:pStyle w:val="Prrafodelista"/>
        <w:numPr>
          <w:ilvl w:val="0"/>
          <w:numId w:val="21"/>
        </w:numPr>
      </w:pPr>
      <w:r>
        <w:t>Iniciativas o directrices tecnológicas, nuevas o emergentes</w:t>
      </w:r>
    </w:p>
    <w:p w14:paraId="65235344" w14:textId="77777777" w:rsidR="007D5EBD" w:rsidRDefault="007D5EBD" w:rsidP="00DA694C"/>
    <w:p w14:paraId="25C40E3C" w14:textId="63D28F8B" w:rsidR="00EF280B" w:rsidRDefault="00907DEF" w:rsidP="00B74EC8">
      <w:pPr>
        <w:pStyle w:val="Ttulo1"/>
        <w:ind w:left="0"/>
      </w:pPr>
      <w:bookmarkStart w:id="11" w:name="_Toc33868838"/>
      <w:r>
        <w:lastRenderedPageBreak/>
        <w:t>2</w:t>
      </w:r>
      <w:r w:rsidR="00B74EC8">
        <w:t xml:space="preserve">. </w:t>
      </w:r>
      <w:r w:rsidR="00836DAE">
        <w:t>Lineamientos</w:t>
      </w:r>
      <w:r w:rsidR="008C44DA">
        <w:t xml:space="preserve"> </w:t>
      </w:r>
      <w:r w:rsidR="002A235A">
        <w:t>de la política de seguridad de la información</w:t>
      </w:r>
      <w:bookmarkEnd w:id="11"/>
    </w:p>
    <w:p w14:paraId="1930F2BE" w14:textId="34341C30" w:rsidR="00DD7B1E" w:rsidRDefault="00DD7B1E" w:rsidP="00DD7B1E">
      <w:r>
        <w:t xml:space="preserve">La implementación de las Políticas de Seguridad es responsabilidad del Coordinador de Proyectos </w:t>
      </w:r>
      <w:r w:rsidR="00AB234F">
        <w:t xml:space="preserve">de TI </w:t>
      </w:r>
      <w:r>
        <w:t>en INNOVA POTOSINA, S.A. DE C.V. Así mismo, todos los empleados de INNOVA POTOSINA, S.A. DE C.V. son responsables de mantener el nivel de seguridad de la información requerido dentro del ámbito de su puesto de trabajo.</w:t>
      </w:r>
    </w:p>
    <w:p w14:paraId="05DD2471" w14:textId="77777777" w:rsidR="00DD7B1E" w:rsidRDefault="00DD7B1E" w:rsidP="00DD7B1E"/>
    <w:p w14:paraId="0FCBA61F" w14:textId="55C3CA09" w:rsidR="00DD7B1E" w:rsidRDefault="00907DEF" w:rsidP="00DD7B1E">
      <w:pPr>
        <w:pStyle w:val="Ttulo2"/>
      </w:pPr>
      <w:bookmarkStart w:id="12" w:name="_Toc20154050"/>
      <w:bookmarkStart w:id="13" w:name="_Toc33868839"/>
      <w:r>
        <w:t>2</w:t>
      </w:r>
      <w:r w:rsidR="00DD7B1E">
        <w:t>.1 Publicación y Comunicación</w:t>
      </w:r>
      <w:bookmarkEnd w:id="12"/>
      <w:bookmarkEnd w:id="13"/>
    </w:p>
    <w:p w14:paraId="37DABC65" w14:textId="5969D641" w:rsidR="00AB234F" w:rsidRDefault="00DD7B1E" w:rsidP="00AB234F">
      <w:r>
        <w:t xml:space="preserve">Las políticas y estándares de Seguridad que se establezcan en INNOVA POTOSINA, S.A. DE C.V., deben ser clasificados, comunicados y publicados de tal forma que no puedan modificarse por personal no autorizado. Debe ser indispensable el uso de técnicas de comunicación para asegurar que las políticas sean relevantes, accesibles y de fácil comprensión para el lector a quien se dirigen.  </w:t>
      </w:r>
      <w:r w:rsidR="00AB234F">
        <w:t>Se deberán realizar talleres y/o platicas de concientización con el todo el personal, con el fin de mantener una cultura de</w:t>
      </w:r>
    </w:p>
    <w:p w14:paraId="12B0A70A" w14:textId="0FA9A06B" w:rsidR="00DD7B1E" w:rsidRDefault="00AB234F" w:rsidP="00AB234F">
      <w:r>
        <w:t>Seguridad de la Información, bien definida y actualizada.</w:t>
      </w:r>
    </w:p>
    <w:p w14:paraId="1E04F1D1" w14:textId="77777777" w:rsidR="00DD7B1E" w:rsidRDefault="00DD7B1E" w:rsidP="00DD7B1E"/>
    <w:p w14:paraId="3EBDA7D5" w14:textId="23F7A13A" w:rsidR="00DD7B1E" w:rsidRDefault="00907DEF" w:rsidP="00DD7B1E">
      <w:pPr>
        <w:pStyle w:val="Ttulo2"/>
      </w:pPr>
      <w:bookmarkStart w:id="14" w:name="_Toc20154051"/>
      <w:bookmarkStart w:id="15" w:name="_Toc33868840"/>
      <w:r>
        <w:t>2</w:t>
      </w:r>
      <w:r w:rsidR="00DD7B1E">
        <w:t>.2 Controles Compensatorios</w:t>
      </w:r>
      <w:bookmarkEnd w:id="14"/>
      <w:bookmarkEnd w:id="15"/>
    </w:p>
    <w:p w14:paraId="0CDC661B" w14:textId="77777777" w:rsidR="00DD7B1E" w:rsidRDefault="00DD7B1E" w:rsidP="00DD7B1E">
      <w:r>
        <w:t>Cuando existan circunstancias únicas por las cuales no sea posible cumplir con los requisitos de una política y/o estándar de Seguridad, ya sea parcialmente o en su totalidad, se debe documentar la desviación y establecer los controles compensatorios, los cuales deberán ser revisados por el Coordinador de Proyectos y aprobados por la Dirección General.</w:t>
      </w:r>
    </w:p>
    <w:p w14:paraId="1824EB54" w14:textId="77777777" w:rsidR="004D1695" w:rsidRDefault="004D1695" w:rsidP="00DD7B1E"/>
    <w:p w14:paraId="07C0C67C" w14:textId="068F4CD3" w:rsidR="00DD7B1E" w:rsidRDefault="00907DEF" w:rsidP="002A235A">
      <w:pPr>
        <w:pStyle w:val="Ttulo2"/>
      </w:pPr>
      <w:bookmarkStart w:id="16" w:name="_Toc20154053"/>
      <w:bookmarkStart w:id="17" w:name="_Toc33868841"/>
      <w:r>
        <w:t>2</w:t>
      </w:r>
      <w:r w:rsidR="000518B0">
        <w:t>.3</w:t>
      </w:r>
      <w:r w:rsidR="00DD7B1E">
        <w:t xml:space="preserve"> Auditoría</w:t>
      </w:r>
      <w:bookmarkEnd w:id="16"/>
      <w:r w:rsidR="00AB234F">
        <w:t xml:space="preserve"> y revisión de la</w:t>
      </w:r>
      <w:r>
        <w:t xml:space="preserve"> Política de Seguridad de la Información</w:t>
      </w:r>
      <w:bookmarkEnd w:id="17"/>
    </w:p>
    <w:p w14:paraId="098B3E18" w14:textId="2683FDBC" w:rsidR="00DD7B1E" w:rsidRDefault="00DD7B1E" w:rsidP="00DD7B1E">
      <w:r>
        <w:t xml:space="preserve">La revisión de la correcta implantación y apego a las políticas vigentes se </w:t>
      </w:r>
      <w:r w:rsidR="002A235A">
        <w:t>realizará</w:t>
      </w:r>
      <w:r>
        <w:t xml:space="preserve"> al término del período de implementación de los controles de seguridad de la información, por el área responsable de llevar a cabo las Auditorias o bien por un tercero</w:t>
      </w:r>
      <w:r w:rsidRPr="00F55AF8">
        <w:t xml:space="preserve"> especializado en revisiones de Seguridad de la Información</w:t>
      </w:r>
      <w:r>
        <w:t xml:space="preserve">. La validación debe incluir una verificación del cumplimiento técnico llevada a cabo y supervisada por personal técnicamente calificado para validar la configuración de los activos de información, el escaneo y evaluación de vulnerabilidades, así como las pruebas de penetración adecuadas. </w:t>
      </w:r>
    </w:p>
    <w:p w14:paraId="097D5FE3" w14:textId="4B1FC0EB" w:rsidR="00B74EC8" w:rsidRDefault="00B74EC8" w:rsidP="00B74EC8"/>
    <w:p w14:paraId="5A1A41B5" w14:textId="2CE888EA" w:rsidR="00907DEF" w:rsidRDefault="000518B0" w:rsidP="00907DEF">
      <w:pPr>
        <w:pStyle w:val="Ttulo2"/>
      </w:pPr>
      <w:bookmarkStart w:id="18" w:name="_Toc33868842"/>
      <w:r>
        <w:t>2.4</w:t>
      </w:r>
      <w:r w:rsidR="00907DEF">
        <w:t xml:space="preserve"> </w:t>
      </w:r>
      <w:bookmarkEnd w:id="18"/>
      <w:r w:rsidRPr="000518B0">
        <w:t>Lineamientos para asegurar la Confidencialidad, Integridad y Disponibilidad de la información ubicada en la infraestructura del proveedor de servicios en la nube.</w:t>
      </w:r>
    </w:p>
    <w:p w14:paraId="37A41820" w14:textId="77777777" w:rsidR="00BB69F9" w:rsidRDefault="00DE2FEB" w:rsidP="00DE2FEB">
      <w:r>
        <w:t>En las situaciones en que se requiera contratar servicios de tratamiento o resguardo de activos</w:t>
      </w:r>
      <w:r>
        <w:t xml:space="preserve"> </w:t>
      </w:r>
      <w:r>
        <w:t xml:space="preserve">de información, tales como servicios </w:t>
      </w:r>
      <w:r>
        <w:t>en la nube</w:t>
      </w:r>
      <w:r>
        <w:t>, se</w:t>
      </w:r>
      <w:r>
        <w:t xml:space="preserve"> </w:t>
      </w:r>
      <w:r>
        <w:t>deberá verificar que el proveedor cuenta con mecanismos y c</w:t>
      </w:r>
      <w:r w:rsidR="00B34603">
        <w:t xml:space="preserve">ontroles de seguridad adecuados </w:t>
      </w:r>
      <w:r>
        <w:t>que permitan</w:t>
      </w:r>
      <w:r w:rsidR="00B34603">
        <w:t xml:space="preserve"> </w:t>
      </w:r>
      <w:r>
        <w:t>garantizar la Integridad, confidencialidad  y disponibilidad de la información de INNOVA POTOSINA, S.A. DE C.V. que ahí se resguarden.</w:t>
      </w:r>
      <w:r w:rsidR="00BB69F9">
        <w:t xml:space="preserve"> </w:t>
      </w:r>
    </w:p>
    <w:p w14:paraId="4D4C67A0" w14:textId="77777777" w:rsidR="00BB69F9" w:rsidRDefault="00BB69F9" w:rsidP="00DE2FEB"/>
    <w:p w14:paraId="2C64EDC5" w14:textId="73A0338E" w:rsidR="00DE2FEB" w:rsidRDefault="00BB69F9" w:rsidP="00DE2FEB">
      <w:r>
        <w:t xml:space="preserve">Sera indispensable que los proveedores de servicio contratados se apeguen </w:t>
      </w:r>
      <w:r w:rsidR="002C701E">
        <w:t>y estén certificados en</w:t>
      </w:r>
      <w:r>
        <w:t xml:space="preserve"> </w:t>
      </w:r>
      <w:r w:rsidR="002C701E">
        <w:t>cualquier</w:t>
      </w:r>
      <w:r>
        <w:t xml:space="preserve"> estándar internacional de </w:t>
      </w:r>
      <w:r w:rsidR="002C701E">
        <w:t>seguridad de la información</w:t>
      </w:r>
      <w:r>
        <w:t>,</w:t>
      </w:r>
      <w:r w:rsidR="002C701E">
        <w:t xml:space="preserve"> </w:t>
      </w:r>
      <w:r>
        <w:t>prefe</w:t>
      </w:r>
      <w:r w:rsidR="002C701E">
        <w:t>re</w:t>
      </w:r>
      <w:r>
        <w:t xml:space="preserve">ntemente al </w:t>
      </w:r>
      <w:r w:rsidRPr="00F74FAC">
        <w:t xml:space="preserve">ISO/IEC </w:t>
      </w:r>
      <w:r>
        <w:lastRenderedPageBreak/>
        <w:t>27001:2013</w:t>
      </w:r>
      <w:r w:rsidR="002C701E">
        <w:t xml:space="preserve">, para con ello cumplir a cabalidad con Confidencialidad, Integridad y Disponibilidad que se requieran en algún proceso de la empresa. </w:t>
      </w:r>
    </w:p>
    <w:p w14:paraId="45496999" w14:textId="48619F99" w:rsidR="00DE2FEB" w:rsidRDefault="00B34603" w:rsidP="00DE2FEB">
      <w:pPr>
        <w:jc w:val="left"/>
      </w:pPr>
      <w:r>
        <w:t xml:space="preserve"> </w:t>
      </w:r>
    </w:p>
    <w:p w14:paraId="3F5B2063" w14:textId="63E6D109" w:rsidR="00907DEF" w:rsidRDefault="00907DEF" w:rsidP="00907DEF">
      <w:r>
        <w:t xml:space="preserve">Por lo que todo servicio en la nube deberá contar </w:t>
      </w:r>
      <w:r w:rsidR="002C701E">
        <w:t xml:space="preserve">al menos </w:t>
      </w:r>
      <w:r>
        <w:t>con:</w:t>
      </w:r>
    </w:p>
    <w:p w14:paraId="1DB52D55" w14:textId="0841D41F" w:rsidR="00F1055C" w:rsidRDefault="00BE3333" w:rsidP="00836DAE">
      <w:pPr>
        <w:pStyle w:val="Prrafodelista"/>
        <w:numPr>
          <w:ilvl w:val="0"/>
          <w:numId w:val="46"/>
        </w:numPr>
      </w:pPr>
      <w:r>
        <w:t xml:space="preserve">Niveles de Servicio SL </w:t>
      </w:r>
      <w:r w:rsidR="00F1055C">
        <w:t>mayor al 99.0%</w:t>
      </w:r>
      <w:r>
        <w:t xml:space="preserve"> que garanticen la disponibilidad de los servicios proporcionados por el proveedor.</w:t>
      </w:r>
    </w:p>
    <w:p w14:paraId="5180F50A" w14:textId="3CD4FDC3" w:rsidR="00F1055C" w:rsidRDefault="00F1055C" w:rsidP="00F1055C">
      <w:pPr>
        <w:pStyle w:val="Prrafodelista"/>
        <w:numPr>
          <w:ilvl w:val="0"/>
          <w:numId w:val="46"/>
        </w:numPr>
      </w:pPr>
      <w:r>
        <w:t>Controles de Acceso restringido</w:t>
      </w:r>
      <w:r w:rsidR="00BE3333">
        <w:t xml:space="preserve"> a los activos de información confiados y a su centro de datos de manera física y lógica que permitan establecer una confianza de confidencialidad sobre los servicios contratados.</w:t>
      </w:r>
    </w:p>
    <w:p w14:paraId="25F652BA" w14:textId="0974FA0B" w:rsidR="00907DEF" w:rsidRDefault="00BE3333" w:rsidP="00836DAE">
      <w:pPr>
        <w:pStyle w:val="Prrafodelista"/>
        <w:numPr>
          <w:ilvl w:val="0"/>
          <w:numId w:val="46"/>
        </w:numPr>
      </w:pPr>
      <w:r>
        <w:t xml:space="preserve">Controles Criptográficos de transmisión y almacenamiento que ayuden a mantener la confidencialidad en la transmisión de información </w:t>
      </w:r>
    </w:p>
    <w:p w14:paraId="60734FD9" w14:textId="0C8D0D30" w:rsidR="00BE3333" w:rsidRDefault="00BE3333" w:rsidP="00836DAE">
      <w:pPr>
        <w:pStyle w:val="Prrafodelista"/>
        <w:numPr>
          <w:ilvl w:val="0"/>
          <w:numId w:val="46"/>
        </w:numPr>
      </w:pPr>
      <w:r>
        <w:t>Controles que permitan el uso correcto de la información almacenada, impidiendo el acceso no autorizado a la misma para su modificación y salvaguardando a su vez la misma para su recuperación en todo momento.</w:t>
      </w:r>
    </w:p>
    <w:p w14:paraId="404AB1A0" w14:textId="0CC23FF4" w:rsidR="00BE3333" w:rsidRDefault="00BE3333" w:rsidP="00836DAE">
      <w:pPr>
        <w:pStyle w:val="Prrafodelista"/>
        <w:numPr>
          <w:ilvl w:val="0"/>
          <w:numId w:val="46"/>
        </w:numPr>
      </w:pPr>
      <w:r>
        <w:t>Controles de copias de seguridad en sus sistemas.</w:t>
      </w:r>
    </w:p>
    <w:p w14:paraId="077DA7BC" w14:textId="77777777" w:rsidR="00BE3333" w:rsidRDefault="00BE3333" w:rsidP="00836DAE">
      <w:pPr>
        <w:pStyle w:val="Prrafodelista"/>
        <w:numPr>
          <w:ilvl w:val="0"/>
          <w:numId w:val="46"/>
        </w:numPr>
      </w:pPr>
      <w:r>
        <w:t>Controles para reportes y atención a problemas y/o incidentes presentados en sus servicios</w:t>
      </w:r>
    </w:p>
    <w:p w14:paraId="331020AC" w14:textId="7A989064" w:rsidR="00BE3333" w:rsidRDefault="00BE3333" w:rsidP="00BE3333">
      <w:pPr>
        <w:pStyle w:val="Prrafodelista"/>
        <w:ind w:left="1080"/>
      </w:pPr>
      <w:r>
        <w:t xml:space="preserve"> </w:t>
      </w:r>
    </w:p>
    <w:p w14:paraId="4CD69314" w14:textId="77777777" w:rsidR="00FF588E" w:rsidRDefault="00FF588E" w:rsidP="00907DEF">
      <w:bookmarkStart w:id="19" w:name="_GoBack"/>
      <w:bookmarkEnd w:id="19"/>
    </w:p>
    <w:p w14:paraId="6DF184EF" w14:textId="7ED08610" w:rsidR="00907DEF" w:rsidRDefault="00907DEF" w:rsidP="00FF588E">
      <w:pPr>
        <w:pStyle w:val="Ttulo2"/>
      </w:pPr>
      <w:bookmarkStart w:id="20" w:name="_Toc33868843"/>
      <w:r>
        <w:t>2.</w:t>
      </w:r>
      <w:r w:rsidR="000518B0">
        <w:t>5</w:t>
      </w:r>
      <w:r>
        <w:t xml:space="preserve"> </w:t>
      </w:r>
      <w:r w:rsidR="00FF588E">
        <w:t>Política de Seguridad para proveedores</w:t>
      </w:r>
      <w:bookmarkEnd w:id="20"/>
    </w:p>
    <w:p w14:paraId="1D8D3A72" w14:textId="77777777" w:rsidR="00907DEF" w:rsidRDefault="00907DEF" w:rsidP="00907DEF">
      <w:r>
        <w:t xml:space="preserve">Los riesgos asociados al permitir cualquier tipo de acceso a los activos de información de la organización o sus clientes por parte de terceros deben ser considerados. Deben existir los contratos necesarios que estipulen los controles de seguridad que deben cumplir para proteger la confidencialidad, disponibilidad e integridad de los activos de información de INNOVA POTOSINA, S.A. DE C.V., y en los casos que aplique, de sus clientes. </w:t>
      </w:r>
    </w:p>
    <w:p w14:paraId="602243BB" w14:textId="77777777" w:rsidR="00907DEF" w:rsidRDefault="00907DEF" w:rsidP="00907DEF">
      <w:pPr>
        <w:pStyle w:val="Ttulo2"/>
      </w:pPr>
    </w:p>
    <w:p w14:paraId="5A906D5A" w14:textId="3531C911" w:rsidR="00907DEF" w:rsidRDefault="000518B0" w:rsidP="00907DEF">
      <w:pPr>
        <w:pStyle w:val="Ttulo2"/>
      </w:pPr>
      <w:bookmarkStart w:id="21" w:name="_Toc33868844"/>
      <w:r>
        <w:t>2.6</w:t>
      </w:r>
      <w:r w:rsidR="00907DEF">
        <w:t xml:space="preserve"> Aspectos C</w:t>
      </w:r>
      <w:r w:rsidR="00907DEF" w:rsidRPr="00180302">
        <w:t>o</w:t>
      </w:r>
      <w:r w:rsidR="00907DEF">
        <w:t>ntractuales de Seguridad de la Información para P</w:t>
      </w:r>
      <w:r w:rsidR="00907DEF" w:rsidRPr="00180302">
        <w:t>roveedores</w:t>
      </w:r>
      <w:bookmarkEnd w:id="21"/>
    </w:p>
    <w:p w14:paraId="383D4FAD" w14:textId="0FCA8E37" w:rsidR="00AA7F64" w:rsidRDefault="00AA7F64" w:rsidP="00AA7F64">
      <w:r>
        <w:t>Los terceros que presten algún servicio a la Empresa y que tengan acceso a activos de información o a la infraestructura de redes y sistemas de la empresa, deben conocer y cumplir, en todo momento las políticas de seguridad.  De lo anterior deberá ser necesario que cualquier prestación de servicio relacionada con los procesos y sistemas de control volumétrico tenga:</w:t>
      </w:r>
    </w:p>
    <w:p w14:paraId="5FED3934" w14:textId="77777777" w:rsidR="00907DEF" w:rsidRDefault="00907DEF" w:rsidP="00907DEF"/>
    <w:p w14:paraId="6B0AA686" w14:textId="33488104" w:rsidR="00AA7F64" w:rsidRDefault="000518B0" w:rsidP="00D347DE">
      <w:pPr>
        <w:pStyle w:val="Ttulo3"/>
      </w:pPr>
      <w:bookmarkStart w:id="22" w:name="_Toc33868845"/>
      <w:r>
        <w:t>2.6</w:t>
      </w:r>
      <w:r w:rsidR="00AA7F64">
        <w:t>.1 Cláusulas de confidencialidad</w:t>
      </w:r>
      <w:bookmarkEnd w:id="22"/>
    </w:p>
    <w:p w14:paraId="0BC9AAF9" w14:textId="22BD7024" w:rsidR="00AA7F64" w:rsidRDefault="00D8169A" w:rsidP="00907DEF">
      <w:r>
        <w:t>Todos los contratos que formalice la empresa con un prestador de servicios y cuyo servicio esté relacionado con el proceso de Controles Volumétricos,  deberá contar realizar los acuerdos de confidencialidad firmados por los representantes legales de las empresas proveedoras de servicios, para asegurar que la información y los activos de información de la empresa a los que se tengan acceso durante la relación laboral y después, no se divulgue sin autorización, ni sea utilizada o modificada en perjuicio de la Institución. El área Jurídica, debe asegurarse de que en los contratos se incluya lo anterior.</w:t>
      </w:r>
    </w:p>
    <w:p w14:paraId="423C635C" w14:textId="77777777" w:rsidR="00AA7F64" w:rsidRDefault="00AA7F64" w:rsidP="00907DEF"/>
    <w:p w14:paraId="7CEFB142" w14:textId="7839FEC9" w:rsidR="00907DEF" w:rsidRDefault="000518B0" w:rsidP="00D347DE">
      <w:pPr>
        <w:pStyle w:val="Ttulo3"/>
      </w:pPr>
      <w:bookmarkStart w:id="23" w:name="_Toc33868846"/>
      <w:r>
        <w:lastRenderedPageBreak/>
        <w:t>2.6</w:t>
      </w:r>
      <w:r w:rsidR="00AA7F64">
        <w:t xml:space="preserve">.2 </w:t>
      </w:r>
      <w:r w:rsidR="00907DEF">
        <w:t>C</w:t>
      </w:r>
      <w:r w:rsidR="00907DEF" w:rsidRPr="00180302">
        <w:t>láusul</w:t>
      </w:r>
      <w:r w:rsidR="00907DEF">
        <w:t>as de auditoría de servicios</w:t>
      </w:r>
      <w:bookmarkEnd w:id="23"/>
      <w:r w:rsidR="00907DEF">
        <w:t xml:space="preserve"> </w:t>
      </w:r>
    </w:p>
    <w:p w14:paraId="341331E2" w14:textId="77777777" w:rsidR="00D8169A" w:rsidRDefault="00D8169A" w:rsidP="00907DEF">
      <w:r>
        <w:t xml:space="preserve">Innova Potosina SA de CV, debe supervisar, revisar o auditar periódicamente, la provisión de los servicios que ofrecen los terceros. Los proveedores tienen la obligación de entregar a la Institución, oportunamente, la evidencia digital necesaria en caso de incidentes de seguridad o aquella que les sea requerida. </w:t>
      </w:r>
    </w:p>
    <w:p w14:paraId="08527A90" w14:textId="77777777" w:rsidR="00D8169A" w:rsidRDefault="00D8169A" w:rsidP="00907DEF"/>
    <w:p w14:paraId="6C9E265A" w14:textId="17BB9537" w:rsidR="00D8169A" w:rsidRDefault="000518B0" w:rsidP="00D347DE">
      <w:pPr>
        <w:pStyle w:val="Ttulo3"/>
      </w:pPr>
      <w:bookmarkStart w:id="24" w:name="_Toc33868847"/>
      <w:r>
        <w:t>2.6</w:t>
      </w:r>
      <w:r w:rsidR="00AA7F64">
        <w:t xml:space="preserve">.3 </w:t>
      </w:r>
      <w:r w:rsidR="00907DEF">
        <w:t>C</w:t>
      </w:r>
      <w:r w:rsidR="00907DEF" w:rsidRPr="00180302">
        <w:t>láusulas d</w:t>
      </w:r>
      <w:r w:rsidR="00907DEF">
        <w:t>e seguridad de la información</w:t>
      </w:r>
      <w:bookmarkEnd w:id="24"/>
    </w:p>
    <w:p w14:paraId="54104ACF" w14:textId="77777777" w:rsidR="00AA7F64" w:rsidRDefault="00AA7F64" w:rsidP="00AA7F64">
      <w:r>
        <w:t xml:space="preserve">Todos los contratos que formalice la empresa con un prestador de servicios, deben incluir una cláusula específica que asegure el cumplimiento a la política de seguridad de la información y los cambios que de ésta se deriven, durante el periodo de vigencia del contrato. </w:t>
      </w:r>
    </w:p>
    <w:p w14:paraId="3E6FA12C" w14:textId="77777777" w:rsidR="00AA7F64" w:rsidRDefault="00AA7F64" w:rsidP="00AA7F64"/>
    <w:p w14:paraId="45D9EA6E" w14:textId="27C45B49" w:rsidR="00D8169A" w:rsidRDefault="00D8169A" w:rsidP="00AA7F64">
      <w:r>
        <w:t>Todos los requisitos de seguridad de la información deben establecerse y acordarse con cada proveedor que pueda acceder, procesar, almacenar, transmitir, o proveer los componentes de la infraestructura de TI para la información de la empresa, asegurando el cumplimiento de los lineamientos que apliquen, de esta política.</w:t>
      </w:r>
    </w:p>
    <w:p w14:paraId="72A16C02" w14:textId="77777777" w:rsidR="00D8169A" w:rsidRDefault="00D8169A" w:rsidP="00AA7F64"/>
    <w:p w14:paraId="54999ABE" w14:textId="4CED2769" w:rsidR="00AA7F64" w:rsidRDefault="00AA7F64" w:rsidP="00AA7F64">
      <w:r>
        <w:t>En caso de requerirse el trabajo de un tercero en las instalaciones de la Institución o bien su acceso remoto a las redes y sistemas de la Institución, debe existir un responsable por parte de la empresa que solicite los accesos requeridos por el tercero. Los accesos de terceros a servicios de la Institución (red, aplicaciones, equipos, bases de datos e información) deben estar autorizados y acordes a los perfiles de funciones creados para tal efecto. El acceso físico a los inmuebles de la Institución por parte de terceros debe registrarse en bitácoras (entrada y salida),</w:t>
      </w:r>
      <w:r w:rsidR="00D8169A">
        <w:t xml:space="preserve"> y el responsable del proyecto acompañará al proveedor</w:t>
      </w:r>
      <w:r>
        <w:t xml:space="preserve"> en todo momento durante la visita.</w:t>
      </w:r>
    </w:p>
    <w:p w14:paraId="376FBC5A" w14:textId="77777777" w:rsidR="00AA7F64" w:rsidRDefault="00AA7F64" w:rsidP="00907DEF"/>
    <w:p w14:paraId="7446CD06" w14:textId="5B525B70" w:rsidR="00907DEF" w:rsidRDefault="000518B0" w:rsidP="00D347DE">
      <w:pPr>
        <w:pStyle w:val="Ttulo3"/>
      </w:pPr>
      <w:bookmarkStart w:id="25" w:name="_Toc33868848"/>
      <w:r>
        <w:t>2.6</w:t>
      </w:r>
      <w:r w:rsidR="00AA7F64">
        <w:t xml:space="preserve">.4 </w:t>
      </w:r>
      <w:r w:rsidR="00907DEF">
        <w:t>C</w:t>
      </w:r>
      <w:r w:rsidR="00907DEF" w:rsidRPr="00180302">
        <w:t>láusulas de paten</w:t>
      </w:r>
      <w:r w:rsidR="00D8169A">
        <w:t>te, marcas y derechos de autor</w:t>
      </w:r>
      <w:bookmarkEnd w:id="25"/>
    </w:p>
    <w:p w14:paraId="393E242D" w14:textId="5116F097" w:rsidR="00D347DE" w:rsidRDefault="00D347DE" w:rsidP="00D347DE">
      <w:r>
        <w:t xml:space="preserve">Se debe considerar en los acuerdos de contratación de un tercero, además de los requisitos establecidos por el área competente de la Institución los siguientes puntos que permitan mantener los derechos de </w:t>
      </w:r>
      <w:proofErr w:type="spellStart"/>
      <w:r>
        <w:t>patetente</w:t>
      </w:r>
      <w:proofErr w:type="spellEnd"/>
      <w:r>
        <w:t>, marcas y derechos de autor tanto de la empresa como del proveedor:</w:t>
      </w:r>
    </w:p>
    <w:p w14:paraId="1AC151B8" w14:textId="16D07010" w:rsidR="00D347DE" w:rsidRDefault="00D347DE" w:rsidP="00D347DE">
      <w:pPr>
        <w:pStyle w:val="Prrafodelista"/>
        <w:numPr>
          <w:ilvl w:val="0"/>
          <w:numId w:val="47"/>
        </w:numPr>
      </w:pPr>
      <w:r>
        <w:t>Compromiso por parte de los terceros de no incurrir o participar en ningún tipo de actividad sospechosa o dañina para las instalaciones, información y/</w:t>
      </w:r>
      <w:proofErr w:type="spellStart"/>
      <w:r>
        <w:t>o</w:t>
      </w:r>
      <w:proofErr w:type="spellEnd"/>
      <w:r>
        <w:t xml:space="preserve"> operación de la Institución.</w:t>
      </w:r>
    </w:p>
    <w:p w14:paraId="55F5FB35" w14:textId="51BCBFCD" w:rsidR="00D347DE" w:rsidRDefault="00D347DE" w:rsidP="00D347DE">
      <w:pPr>
        <w:pStyle w:val="Prrafodelista"/>
        <w:numPr>
          <w:ilvl w:val="0"/>
          <w:numId w:val="47"/>
        </w:numPr>
      </w:pPr>
      <w:r>
        <w:t>Cláusulas de restricción para el copiado y acceso a la información.</w:t>
      </w:r>
    </w:p>
    <w:p w14:paraId="644586FE" w14:textId="094DCF3D" w:rsidR="00D347DE" w:rsidRDefault="00D347DE" w:rsidP="00D347DE">
      <w:pPr>
        <w:pStyle w:val="Prrafodelista"/>
        <w:numPr>
          <w:ilvl w:val="0"/>
          <w:numId w:val="47"/>
        </w:numPr>
      </w:pPr>
      <w:r>
        <w:t>Cubrir los requerimientos para control de accesos y procedimientos de autorización para acceder a los activos de información de la Institución (tecnológicos e información).</w:t>
      </w:r>
    </w:p>
    <w:p w14:paraId="0B748980" w14:textId="77777777" w:rsidR="00AA7F64" w:rsidRDefault="00AA7F64" w:rsidP="00907DEF"/>
    <w:p w14:paraId="5B3463F4" w14:textId="41A6AFC2" w:rsidR="00907DEF" w:rsidRDefault="000518B0" w:rsidP="00D347DE">
      <w:pPr>
        <w:pStyle w:val="Ttulo3"/>
      </w:pPr>
      <w:bookmarkStart w:id="26" w:name="_Toc33868849"/>
      <w:r>
        <w:t>2.6</w:t>
      </w:r>
      <w:r w:rsidR="00AA7F64">
        <w:t xml:space="preserve">.5 </w:t>
      </w:r>
      <w:r w:rsidR="00907DEF">
        <w:t>T</w:t>
      </w:r>
      <w:r w:rsidR="00907DEF" w:rsidRPr="00180302">
        <w:t>ransferencia de derechos y obligaciones</w:t>
      </w:r>
      <w:bookmarkEnd w:id="26"/>
    </w:p>
    <w:p w14:paraId="7325653B" w14:textId="56DC4324" w:rsidR="00AA7F64" w:rsidRDefault="00D8169A" w:rsidP="00AA7F64">
      <w:r>
        <w:t>Se tienen que mantener políticas y procedimientos que aseguren, en todo momento, el nivel de calidad del servicio y la seguridad e integridad de la información; lo anterior, con especial énfasis cuando la empresa contrate la prestación de servicios con proveedores externos para el procesamiento y almacenamiento de dicha información.  C</w:t>
      </w:r>
      <w:r w:rsidR="00AA7F64">
        <w:t xml:space="preserve">ualquier contratación de servicios que esté directamente involucrados con el proceso de controles volumétricos </w:t>
      </w:r>
      <w:proofErr w:type="gramStart"/>
      <w:r>
        <w:t>deberán</w:t>
      </w:r>
      <w:proofErr w:type="gramEnd"/>
      <w:r w:rsidR="00AA7F64">
        <w:t xml:space="preserve"> establecerse acuerdos de niveles de servicio (SLA) y acuerdos de niveles de operación (OLA).</w:t>
      </w:r>
    </w:p>
    <w:p w14:paraId="02BFF882" w14:textId="3BBF4C2D" w:rsidR="00907DEF" w:rsidRDefault="00907DEF" w:rsidP="00B74EC8"/>
    <w:p w14:paraId="19AD4B80" w14:textId="77777777" w:rsidR="00907DEF" w:rsidRDefault="00907DEF" w:rsidP="00B74EC8"/>
    <w:p w14:paraId="283630CA" w14:textId="77777777" w:rsidR="00907DEF" w:rsidRDefault="00907DEF" w:rsidP="00B74EC8"/>
    <w:p w14:paraId="41FA8435" w14:textId="77777777" w:rsidR="00907DEF" w:rsidRDefault="00907DEF" w:rsidP="00B74EC8"/>
    <w:p w14:paraId="00E4B58A" w14:textId="77777777" w:rsidR="00FF588E" w:rsidRDefault="00FF588E" w:rsidP="00B74EC8"/>
    <w:p w14:paraId="611528E7" w14:textId="77777777" w:rsidR="00FF588E" w:rsidRDefault="00FF588E" w:rsidP="00B74EC8"/>
    <w:p w14:paraId="03CF017C" w14:textId="77777777" w:rsidR="00FF588E" w:rsidRDefault="00FF588E" w:rsidP="00B74EC8"/>
    <w:p w14:paraId="3778AFA4" w14:textId="2BF6E5E5" w:rsidR="00FF588E" w:rsidRDefault="00FF588E">
      <w:pPr>
        <w:jc w:val="left"/>
      </w:pPr>
      <w:r>
        <w:br w:type="page"/>
      </w:r>
    </w:p>
    <w:p w14:paraId="6D62CDA4" w14:textId="1C0439B5" w:rsidR="00EF280B" w:rsidRDefault="00EF280B" w:rsidP="00B74EC8">
      <w:pPr>
        <w:pStyle w:val="Ttulo1"/>
        <w:ind w:left="0"/>
      </w:pPr>
      <w:bookmarkStart w:id="27" w:name="_Toc33868850"/>
      <w:r>
        <w:lastRenderedPageBreak/>
        <w:t>C</w:t>
      </w:r>
      <w:r w:rsidR="00590D39">
        <w:t>ontrol de Cambios</w:t>
      </w:r>
      <w:bookmarkEnd w:id="27"/>
    </w:p>
    <w:p w14:paraId="0277EF1D" w14:textId="77777777" w:rsidR="00EF280B" w:rsidRPr="00CD30BE" w:rsidRDefault="00EF280B" w:rsidP="00EF280B"/>
    <w:tbl>
      <w:tblPr>
        <w:tblStyle w:val="Tablanormal2"/>
        <w:tblW w:w="5000" w:type="pct"/>
        <w:tblLook w:val="04A0" w:firstRow="1" w:lastRow="0" w:firstColumn="1" w:lastColumn="0" w:noHBand="0" w:noVBand="1"/>
      </w:tblPr>
      <w:tblGrid>
        <w:gridCol w:w="1019"/>
        <w:gridCol w:w="2242"/>
        <w:gridCol w:w="2835"/>
        <w:gridCol w:w="3876"/>
      </w:tblGrid>
      <w:tr w:rsidR="00EF280B" w14:paraId="0EB4FF04" w14:textId="77777777" w:rsidTr="00A71F12">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019" w:type="dxa"/>
          </w:tcPr>
          <w:p w14:paraId="4E1CD99E" w14:textId="32F20010" w:rsidR="00EF280B" w:rsidRPr="00AB5189" w:rsidRDefault="00EF280B" w:rsidP="00EF280B">
            <w:pPr>
              <w:rPr>
                <w:rStyle w:val="Referenciaintensa"/>
              </w:rPr>
            </w:pPr>
            <w:r>
              <w:rPr>
                <w:rStyle w:val="Referenciaintensa"/>
              </w:rPr>
              <w:t>Revis</w:t>
            </w:r>
            <w:r w:rsidRPr="00AB5189">
              <w:rPr>
                <w:rStyle w:val="Referenciaintensa"/>
              </w:rPr>
              <w:t>ión</w:t>
            </w:r>
          </w:p>
        </w:tc>
        <w:tc>
          <w:tcPr>
            <w:tcW w:w="2242" w:type="dxa"/>
          </w:tcPr>
          <w:p w14:paraId="43D55113" w14:textId="77777777" w:rsidR="00EF280B" w:rsidRPr="00AB5189" w:rsidRDefault="00EF280B" w:rsidP="0049066B">
            <w:pPr>
              <w:cnfStyle w:val="100000000000" w:firstRow="1" w:lastRow="0" w:firstColumn="0" w:lastColumn="0" w:oddVBand="0" w:evenVBand="0" w:oddHBand="0" w:evenHBand="0" w:firstRowFirstColumn="0" w:firstRowLastColumn="0" w:lastRowFirstColumn="0" w:lastRowLastColumn="0"/>
              <w:rPr>
                <w:rStyle w:val="Referenciaintensa"/>
              </w:rPr>
            </w:pPr>
            <w:r w:rsidRPr="00AB5189">
              <w:rPr>
                <w:rStyle w:val="Referenciaintensa"/>
              </w:rPr>
              <w:t>Fecha</w:t>
            </w:r>
          </w:p>
        </w:tc>
        <w:tc>
          <w:tcPr>
            <w:tcW w:w="2835" w:type="dxa"/>
          </w:tcPr>
          <w:p w14:paraId="69942C1A" w14:textId="77777777" w:rsidR="00EF280B" w:rsidRPr="00AB5189" w:rsidRDefault="00EF280B" w:rsidP="0049066B">
            <w:pPr>
              <w:jc w:val="center"/>
              <w:cnfStyle w:val="100000000000" w:firstRow="1" w:lastRow="0" w:firstColumn="0" w:lastColumn="0" w:oddVBand="0" w:evenVBand="0" w:oddHBand="0" w:evenHBand="0" w:firstRowFirstColumn="0" w:firstRowLastColumn="0" w:lastRowFirstColumn="0" w:lastRowLastColumn="0"/>
              <w:rPr>
                <w:rStyle w:val="Referenciaintensa"/>
              </w:rPr>
            </w:pPr>
            <w:r w:rsidRPr="00AB5189">
              <w:rPr>
                <w:rStyle w:val="Referenciaintensa"/>
              </w:rPr>
              <w:t>Responsable del cambio</w:t>
            </w:r>
          </w:p>
        </w:tc>
        <w:tc>
          <w:tcPr>
            <w:tcW w:w="3876" w:type="dxa"/>
          </w:tcPr>
          <w:p w14:paraId="746CD85B" w14:textId="77777777" w:rsidR="00EF280B" w:rsidRPr="00AB5189" w:rsidRDefault="00EF280B" w:rsidP="0049066B">
            <w:pPr>
              <w:cnfStyle w:val="100000000000" w:firstRow="1" w:lastRow="0" w:firstColumn="0" w:lastColumn="0" w:oddVBand="0" w:evenVBand="0" w:oddHBand="0" w:evenHBand="0" w:firstRowFirstColumn="0" w:firstRowLastColumn="0" w:lastRowFirstColumn="0" w:lastRowLastColumn="0"/>
              <w:rPr>
                <w:rStyle w:val="Referenciaintensa"/>
              </w:rPr>
            </w:pPr>
            <w:r w:rsidRPr="00AB5189">
              <w:rPr>
                <w:rStyle w:val="Referenciaintensa"/>
              </w:rPr>
              <w:t>Motivo del Cambio</w:t>
            </w:r>
          </w:p>
        </w:tc>
      </w:tr>
      <w:tr w:rsidR="00EF280B" w14:paraId="1EB5AD60" w14:textId="77777777" w:rsidTr="00A71F12">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019" w:type="dxa"/>
          </w:tcPr>
          <w:p w14:paraId="50A7FBEB" w14:textId="1DA62352" w:rsidR="00EF280B" w:rsidRDefault="00F1055C" w:rsidP="0049066B">
            <w:pPr>
              <w:jc w:val="center"/>
            </w:pPr>
            <w:r>
              <w:t>01</w:t>
            </w:r>
          </w:p>
          <w:p w14:paraId="57783A71" w14:textId="77777777" w:rsidR="00EF280B" w:rsidRDefault="00EF280B" w:rsidP="0049066B"/>
        </w:tc>
        <w:sdt>
          <w:sdtPr>
            <w:id w:val="69242711"/>
            <w:placeholder>
              <w:docPart w:val="A0BF9EBB7BD3421CA0D0A4858B80A34D"/>
            </w:placeholder>
            <w:date>
              <w:dateFormat w:val="dd' de 'MMMM' de 'yyyy"/>
              <w:lid w:val="es-ES"/>
              <w:storeMappedDataAs w:val="dateTime"/>
              <w:calendar w:val="gregorian"/>
            </w:date>
          </w:sdtPr>
          <w:sdtEndPr/>
          <w:sdtContent>
            <w:tc>
              <w:tcPr>
                <w:tcW w:w="2242" w:type="dxa"/>
              </w:tcPr>
              <w:p w14:paraId="3A66D33F" w14:textId="069CEC34" w:rsidR="00EF280B" w:rsidRDefault="00F1055C" w:rsidP="0049066B">
                <w:pPr>
                  <w:cnfStyle w:val="000000100000" w:firstRow="0" w:lastRow="0" w:firstColumn="0" w:lastColumn="0" w:oddVBand="0" w:evenVBand="0" w:oddHBand="1" w:evenHBand="0" w:firstRowFirstColumn="0" w:firstRowLastColumn="0" w:lastRowFirstColumn="0" w:lastRowLastColumn="0"/>
                </w:pPr>
                <w:r>
                  <w:t>01</w:t>
                </w:r>
                <w:r w:rsidR="00A71F12">
                  <w:t xml:space="preserve"> </w:t>
                </w:r>
                <w:r>
                  <w:t>de julio</w:t>
                </w:r>
                <w:r w:rsidR="00EF280B">
                  <w:t xml:space="preserve"> de 2019</w:t>
                </w:r>
              </w:p>
            </w:tc>
          </w:sdtContent>
        </w:sdt>
        <w:tc>
          <w:tcPr>
            <w:tcW w:w="2835" w:type="dxa"/>
          </w:tcPr>
          <w:p w14:paraId="25236FE9" w14:textId="77777777" w:rsidR="00EF280B" w:rsidRDefault="0049066B" w:rsidP="00A71F12">
            <w:pPr>
              <w:jc w:val="center"/>
              <w:cnfStyle w:val="000000100000" w:firstRow="0" w:lastRow="0" w:firstColumn="0" w:lastColumn="0" w:oddVBand="0" w:evenVBand="0" w:oddHBand="1" w:evenHBand="0" w:firstRowFirstColumn="0" w:firstRowLastColumn="0" w:lastRowFirstColumn="0" w:lastRowLastColumn="0"/>
              <w:rPr>
                <w:lang w:val="es-MX"/>
              </w:rPr>
            </w:pPr>
            <w:r>
              <w:rPr>
                <w:lang w:val="es-MX"/>
              </w:rPr>
              <w:t>Víctor M. Ramos Álvarez</w:t>
            </w:r>
          </w:p>
          <w:p w14:paraId="15C2FBB2" w14:textId="5B890E91" w:rsidR="0049066B" w:rsidRDefault="0049066B" w:rsidP="00A71F12">
            <w:pPr>
              <w:jc w:val="center"/>
              <w:cnfStyle w:val="000000100000" w:firstRow="0" w:lastRow="0" w:firstColumn="0" w:lastColumn="0" w:oddVBand="0" w:evenVBand="0" w:oddHBand="1" w:evenHBand="0" w:firstRowFirstColumn="0" w:firstRowLastColumn="0" w:lastRowFirstColumn="0" w:lastRowLastColumn="0"/>
            </w:pPr>
            <w:r>
              <w:rPr>
                <w:lang w:val="es-MX"/>
              </w:rPr>
              <w:t>Coordinador de Proyectos</w:t>
            </w:r>
          </w:p>
        </w:tc>
        <w:tc>
          <w:tcPr>
            <w:tcW w:w="3876" w:type="dxa"/>
          </w:tcPr>
          <w:p w14:paraId="743E8D0A" w14:textId="5CEE48E4" w:rsidR="00EF280B" w:rsidRDefault="0049066B" w:rsidP="0049066B">
            <w:pPr>
              <w:cnfStyle w:val="000000100000" w:firstRow="0" w:lastRow="0" w:firstColumn="0" w:lastColumn="0" w:oddVBand="0" w:evenVBand="0" w:oddHBand="1" w:evenHBand="0" w:firstRowFirstColumn="0" w:firstRowLastColumn="0" w:lastRowFirstColumn="0" w:lastRowLastColumn="0"/>
            </w:pPr>
            <w:r>
              <w:t>Creación</w:t>
            </w:r>
          </w:p>
        </w:tc>
      </w:tr>
      <w:tr w:rsidR="00EE2AB6" w14:paraId="2B50DC92" w14:textId="77777777" w:rsidTr="00A71F12">
        <w:trPr>
          <w:trHeight w:val="450"/>
        </w:trPr>
        <w:tc>
          <w:tcPr>
            <w:cnfStyle w:val="001000000000" w:firstRow="0" w:lastRow="0" w:firstColumn="1" w:lastColumn="0" w:oddVBand="0" w:evenVBand="0" w:oddHBand="0" w:evenHBand="0" w:firstRowFirstColumn="0" w:firstRowLastColumn="0" w:lastRowFirstColumn="0" w:lastRowLastColumn="0"/>
            <w:tcW w:w="1019" w:type="dxa"/>
          </w:tcPr>
          <w:p w14:paraId="42653FD8" w14:textId="582A8815" w:rsidR="00EE2AB6" w:rsidRDefault="00EE2AB6" w:rsidP="0049066B">
            <w:pPr>
              <w:jc w:val="center"/>
            </w:pPr>
            <w:r>
              <w:t>02</w:t>
            </w:r>
          </w:p>
        </w:tc>
        <w:tc>
          <w:tcPr>
            <w:tcW w:w="2242" w:type="dxa"/>
          </w:tcPr>
          <w:p w14:paraId="414F2161" w14:textId="4343E3F9" w:rsidR="00EE2AB6" w:rsidRDefault="00EE2AB6" w:rsidP="0049066B">
            <w:pPr>
              <w:cnfStyle w:val="000000000000" w:firstRow="0" w:lastRow="0" w:firstColumn="0" w:lastColumn="0" w:oddVBand="0" w:evenVBand="0" w:oddHBand="0" w:evenHBand="0" w:firstRowFirstColumn="0" w:firstRowLastColumn="0" w:lastRowFirstColumn="0" w:lastRowLastColumn="0"/>
            </w:pPr>
            <w:r w:rsidRPr="00EE2AB6">
              <w:t>17 enero de 2020</w:t>
            </w:r>
          </w:p>
        </w:tc>
        <w:tc>
          <w:tcPr>
            <w:tcW w:w="2835" w:type="dxa"/>
          </w:tcPr>
          <w:p w14:paraId="4D69A5B7" w14:textId="77777777" w:rsidR="00EE2AB6" w:rsidRDefault="00EE2AB6" w:rsidP="00EE2AB6">
            <w:pPr>
              <w:jc w:val="center"/>
              <w:cnfStyle w:val="000000000000" w:firstRow="0" w:lastRow="0" w:firstColumn="0" w:lastColumn="0" w:oddVBand="0" w:evenVBand="0" w:oddHBand="0" w:evenHBand="0" w:firstRowFirstColumn="0" w:firstRowLastColumn="0" w:lastRowFirstColumn="0" w:lastRowLastColumn="0"/>
              <w:rPr>
                <w:lang w:val="es-MX"/>
              </w:rPr>
            </w:pPr>
            <w:r>
              <w:rPr>
                <w:lang w:val="es-MX"/>
              </w:rPr>
              <w:t>Víctor M. Ramos Álvarez</w:t>
            </w:r>
          </w:p>
          <w:p w14:paraId="13C04CE6" w14:textId="6907404F" w:rsidR="00EE2AB6" w:rsidRDefault="00EE2AB6" w:rsidP="00EE2AB6">
            <w:pPr>
              <w:jc w:val="center"/>
              <w:cnfStyle w:val="000000000000" w:firstRow="0" w:lastRow="0" w:firstColumn="0" w:lastColumn="0" w:oddVBand="0" w:evenVBand="0" w:oddHBand="0" w:evenHBand="0" w:firstRowFirstColumn="0" w:firstRowLastColumn="0" w:lastRowFirstColumn="0" w:lastRowLastColumn="0"/>
              <w:rPr>
                <w:lang w:val="es-MX"/>
              </w:rPr>
            </w:pPr>
            <w:r>
              <w:rPr>
                <w:lang w:val="es-MX"/>
              </w:rPr>
              <w:t>Coordinador de Proyectos</w:t>
            </w:r>
          </w:p>
        </w:tc>
        <w:tc>
          <w:tcPr>
            <w:tcW w:w="3876" w:type="dxa"/>
          </w:tcPr>
          <w:p w14:paraId="5352D20B" w14:textId="13BFD07E" w:rsidR="00EE2AB6" w:rsidRDefault="00EE2AB6" w:rsidP="0049066B">
            <w:pPr>
              <w:cnfStyle w:val="000000000000" w:firstRow="0" w:lastRow="0" w:firstColumn="0" w:lastColumn="0" w:oddVBand="0" w:evenVBand="0" w:oddHBand="0" w:evenHBand="0" w:firstRowFirstColumn="0" w:firstRowLastColumn="0" w:lastRowFirstColumn="0" w:lastRowLastColumn="0"/>
            </w:pPr>
            <w:r w:rsidRPr="00EE2AB6">
              <w:t>Atención a los hallazgos de auditoría diciembre 2019</w:t>
            </w:r>
          </w:p>
        </w:tc>
      </w:tr>
    </w:tbl>
    <w:p w14:paraId="6253A366" w14:textId="77777777" w:rsidR="00EF280B" w:rsidRDefault="00EF280B" w:rsidP="00EF280B"/>
    <w:p w14:paraId="037776D7" w14:textId="7B474AFC" w:rsidR="00306BA6" w:rsidRPr="00F46B56" w:rsidRDefault="00306BA6" w:rsidP="00F46B56">
      <w:pPr>
        <w:tabs>
          <w:tab w:val="left" w:pos="2944"/>
        </w:tabs>
      </w:pPr>
    </w:p>
    <w:sectPr w:rsidR="00306BA6" w:rsidRPr="00F46B56" w:rsidSect="00EF280B">
      <w:headerReference w:type="default" r:id="rId10"/>
      <w:footerReference w:type="default" r:id="rId11"/>
      <w:headerReference w:type="first" r:id="rId12"/>
      <w:footerReference w:type="first" r:id="rId13"/>
      <w:pgSz w:w="12240" w:h="15840" w:code="1"/>
      <w:pgMar w:top="1281" w:right="1134" w:bottom="1276" w:left="1134" w:header="851" w:footer="4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18088" w14:textId="77777777" w:rsidR="00CE1127" w:rsidRDefault="00CE1127">
      <w:pPr>
        <w:spacing w:before="0" w:after="0"/>
      </w:pPr>
      <w:r>
        <w:separator/>
      </w:r>
    </w:p>
  </w:endnote>
  <w:endnote w:type="continuationSeparator" w:id="0">
    <w:p w14:paraId="4ED37F74" w14:textId="77777777" w:rsidR="00CE1127" w:rsidRDefault="00CE11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deInformedeestado"/>
      <w:tblW w:w="10159" w:type="dxa"/>
      <w:tblBorders>
        <w:top w:val="single" w:sz="18" w:space="0" w:color="003399"/>
        <w:insideH w:val="none" w:sz="0" w:space="0" w:color="auto"/>
      </w:tblBorders>
      <w:tblLook w:val="04A0" w:firstRow="1" w:lastRow="0" w:firstColumn="1" w:lastColumn="0" w:noHBand="0" w:noVBand="1"/>
    </w:tblPr>
    <w:tblGrid>
      <w:gridCol w:w="1090"/>
      <w:gridCol w:w="7415"/>
      <w:gridCol w:w="1654"/>
    </w:tblGrid>
    <w:tr w:rsidR="005601BE" w14:paraId="37F03B59" w14:textId="1C651605" w:rsidTr="004E5116">
      <w:trPr>
        <w:cnfStyle w:val="100000000000" w:firstRow="1" w:lastRow="0" w:firstColumn="0" w:lastColumn="0" w:oddVBand="0" w:evenVBand="0" w:oddHBand="0" w:evenHBand="0" w:firstRowFirstColumn="0" w:firstRowLastColumn="0" w:lastRowFirstColumn="0" w:lastRowLastColumn="0"/>
        <w:trHeight w:val="97"/>
      </w:trPr>
      <w:tc>
        <w:tcPr>
          <w:tcW w:w="1090" w:type="dxa"/>
          <w:tcBorders>
            <w:top w:val="single" w:sz="18" w:space="0" w:color="003399"/>
            <w:right w:val="nil"/>
          </w:tcBorders>
          <w:vAlign w:val="center"/>
        </w:tcPr>
        <w:p w14:paraId="45B47B6F" w14:textId="23EC87C8" w:rsidR="005601BE" w:rsidRDefault="005601BE" w:rsidP="00E90534">
          <w:pPr>
            <w:jc w:val="center"/>
            <w:rPr>
              <w:rStyle w:val="nfasis"/>
            </w:rPr>
          </w:pPr>
        </w:p>
      </w:tc>
      <w:tc>
        <w:tcPr>
          <w:tcW w:w="7415" w:type="dxa"/>
          <w:tcBorders>
            <w:top w:val="single" w:sz="18" w:space="0" w:color="003399"/>
            <w:left w:val="nil"/>
            <w:right w:val="nil"/>
          </w:tcBorders>
          <w:vAlign w:val="center"/>
        </w:tcPr>
        <w:p w14:paraId="54E3B63C" w14:textId="74902D74" w:rsidR="005601BE" w:rsidRDefault="005601BE" w:rsidP="00896AAC">
          <w:pPr>
            <w:jc w:val="center"/>
            <w:rPr>
              <w:rStyle w:val="nfasis"/>
              <w:caps w:val="0"/>
            </w:rPr>
          </w:pPr>
          <w:r>
            <w:rPr>
              <w:rStyle w:val="nfasis"/>
              <w:sz w:val="18"/>
            </w:rPr>
            <w:t xml:space="preserve"> INFORMACIÓN</w:t>
          </w:r>
          <w:r w:rsidR="00896AAC">
            <w:rPr>
              <w:rStyle w:val="nfasis"/>
              <w:sz w:val="18"/>
            </w:rPr>
            <w:t xml:space="preserve"> PUBLICA</w:t>
          </w:r>
        </w:p>
      </w:tc>
      <w:tc>
        <w:tcPr>
          <w:tcW w:w="1654" w:type="dxa"/>
          <w:tcBorders>
            <w:left w:val="nil"/>
          </w:tcBorders>
          <w:vAlign w:val="center"/>
        </w:tcPr>
        <w:p w14:paraId="6D0A8B5D" w14:textId="0E58D1DD" w:rsidR="005601BE" w:rsidRDefault="005601BE" w:rsidP="00E90534">
          <w:pPr>
            <w:jc w:val="center"/>
            <w:rPr>
              <w:rStyle w:val="nfasis"/>
            </w:rPr>
          </w:pPr>
          <w:r w:rsidRPr="00F46B56">
            <w:rPr>
              <w:rStyle w:val="nfasis"/>
              <w:color w:val="859499"/>
              <w:sz w:val="18"/>
            </w:rPr>
            <w:t xml:space="preserve">Página </w:t>
          </w:r>
          <w:r w:rsidRPr="00F46B56">
            <w:rPr>
              <w:rStyle w:val="nfasis"/>
              <w:color w:val="859499"/>
              <w:sz w:val="18"/>
            </w:rPr>
            <w:fldChar w:fldCharType="begin"/>
          </w:r>
          <w:r w:rsidRPr="00F46B56">
            <w:rPr>
              <w:rStyle w:val="nfasis"/>
              <w:color w:val="859499"/>
              <w:sz w:val="18"/>
            </w:rPr>
            <w:instrText>PAGE  \* Arabic  \* MERGEFORMAT</w:instrText>
          </w:r>
          <w:r w:rsidRPr="00F46B56">
            <w:rPr>
              <w:rStyle w:val="nfasis"/>
              <w:color w:val="859499"/>
              <w:sz w:val="18"/>
            </w:rPr>
            <w:fldChar w:fldCharType="separate"/>
          </w:r>
          <w:r w:rsidR="002C701E">
            <w:rPr>
              <w:rStyle w:val="nfasis"/>
              <w:noProof/>
              <w:color w:val="859499"/>
              <w:sz w:val="18"/>
            </w:rPr>
            <w:t>5</w:t>
          </w:r>
          <w:r w:rsidRPr="00F46B56">
            <w:rPr>
              <w:rStyle w:val="nfasis"/>
              <w:color w:val="859499"/>
              <w:sz w:val="18"/>
            </w:rPr>
            <w:fldChar w:fldCharType="end"/>
          </w:r>
          <w:r w:rsidRPr="00F46B56">
            <w:rPr>
              <w:rStyle w:val="nfasis"/>
              <w:color w:val="859499"/>
              <w:sz w:val="18"/>
            </w:rPr>
            <w:t xml:space="preserve"> de </w:t>
          </w:r>
          <w:r w:rsidRPr="00F46B56">
            <w:rPr>
              <w:rStyle w:val="nfasis"/>
              <w:color w:val="859499"/>
              <w:sz w:val="18"/>
            </w:rPr>
            <w:fldChar w:fldCharType="begin"/>
          </w:r>
          <w:r w:rsidRPr="00F46B56">
            <w:rPr>
              <w:rStyle w:val="nfasis"/>
              <w:color w:val="859499"/>
              <w:sz w:val="18"/>
            </w:rPr>
            <w:instrText>NUMPAGES  \* Arabic  \* MERGEFORMAT</w:instrText>
          </w:r>
          <w:r w:rsidRPr="00F46B56">
            <w:rPr>
              <w:rStyle w:val="nfasis"/>
              <w:color w:val="859499"/>
              <w:sz w:val="18"/>
            </w:rPr>
            <w:fldChar w:fldCharType="separate"/>
          </w:r>
          <w:r w:rsidR="002C701E">
            <w:rPr>
              <w:rStyle w:val="nfasis"/>
              <w:noProof/>
              <w:color w:val="859499"/>
              <w:sz w:val="18"/>
            </w:rPr>
            <w:t>9</w:t>
          </w:r>
          <w:r w:rsidRPr="00F46B56">
            <w:rPr>
              <w:rStyle w:val="nfasis"/>
              <w:color w:val="859499"/>
              <w:sz w:val="18"/>
            </w:rPr>
            <w:fldChar w:fldCharType="end"/>
          </w:r>
        </w:p>
      </w:tc>
    </w:tr>
  </w:tbl>
  <w:p w14:paraId="63988F37" w14:textId="006DD1E3" w:rsidR="005601BE" w:rsidRPr="00AB5189" w:rsidRDefault="005601BE" w:rsidP="00AB5189">
    <w:pPr>
      <w:rPr>
        <w:rStyle w:val="nfasis"/>
      </w:rPr>
    </w:pPr>
    <w:r>
      <w:rPr>
        <w:rFonts w:ascii="Tahoma" w:hAnsi="Tahoma" w:cs="Tahoma"/>
        <w:b/>
        <w:noProof/>
        <w:szCs w:val="24"/>
        <w:u w:val="single"/>
        <w:lang w:val="es-MX" w:eastAsia="es-MX"/>
      </w:rPr>
      <w:drawing>
        <wp:anchor distT="0" distB="0" distL="114300" distR="114300" simplePos="0" relativeHeight="251671552" behindDoc="1" locked="0" layoutInCell="1" allowOverlap="1" wp14:anchorId="0DB1C513" wp14:editId="25D9011B">
          <wp:simplePos x="0" y="0"/>
          <wp:positionH relativeFrom="column">
            <wp:posOffset>-17637</wp:posOffset>
          </wp:positionH>
          <wp:positionV relativeFrom="paragraph">
            <wp:posOffset>-188444</wp:posOffset>
          </wp:positionV>
          <wp:extent cx="658963" cy="230114"/>
          <wp:effectExtent l="0" t="0" r="190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33" cy="2362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AA03D" w14:textId="77777777" w:rsidR="005601BE" w:rsidRDefault="005601BE" w:rsidP="00AB5189"/>
  <w:p w14:paraId="51020319" w14:textId="77777777" w:rsidR="005601BE" w:rsidRDefault="005601BE" w:rsidP="00AB51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A7DD3" w14:textId="77777777" w:rsidR="00CE1127" w:rsidRDefault="00CE1127">
      <w:pPr>
        <w:spacing w:before="0" w:after="0"/>
      </w:pPr>
      <w:r>
        <w:separator/>
      </w:r>
    </w:p>
  </w:footnote>
  <w:footnote w:type="continuationSeparator" w:id="0">
    <w:p w14:paraId="40E6195E" w14:textId="77777777" w:rsidR="00CE1127" w:rsidRDefault="00CE112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F2513" w14:textId="676D1F92" w:rsidR="005601BE" w:rsidRDefault="005601BE">
    <w:pPr>
      <w:pStyle w:val="Encabezado"/>
    </w:pPr>
    <w:r>
      <w:tab/>
    </w:r>
  </w:p>
  <w:p w14:paraId="590E16DA" w14:textId="77777777" w:rsidR="005601BE" w:rsidRDefault="005601BE">
    <w:pPr>
      <w:pStyle w:val="Encabezado"/>
    </w:pPr>
  </w:p>
  <w:p w14:paraId="0C8F97F1" w14:textId="77777777" w:rsidR="005601BE" w:rsidRDefault="005601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deInformedeestado"/>
      <w:tblW w:w="0" w:type="auto"/>
      <w:tblBorders>
        <w:top w:val="single" w:sz="12" w:space="0" w:color="16376A"/>
        <w:left w:val="single" w:sz="12" w:space="0" w:color="16376A"/>
        <w:bottom w:val="single" w:sz="12" w:space="0" w:color="16376A"/>
        <w:right w:val="single" w:sz="12" w:space="0" w:color="16376A"/>
        <w:insideH w:val="single" w:sz="6" w:space="0" w:color="16376A"/>
        <w:insideV w:val="single" w:sz="6" w:space="0" w:color="16376A"/>
      </w:tblBorders>
      <w:tblLook w:val="04A0" w:firstRow="1" w:lastRow="0" w:firstColumn="1" w:lastColumn="0" w:noHBand="0" w:noVBand="1"/>
    </w:tblPr>
    <w:tblGrid>
      <w:gridCol w:w="2812"/>
      <w:gridCol w:w="3512"/>
      <w:gridCol w:w="3602"/>
    </w:tblGrid>
    <w:tr w:rsidR="005601BE" w14:paraId="323554FC" w14:textId="77777777" w:rsidTr="00BC5A24">
      <w:trPr>
        <w:cnfStyle w:val="100000000000" w:firstRow="1" w:lastRow="0" w:firstColumn="0" w:lastColumn="0" w:oddVBand="0" w:evenVBand="0" w:oddHBand="0" w:evenHBand="0" w:firstRowFirstColumn="0" w:firstRowLastColumn="0" w:lastRowFirstColumn="0" w:lastRowLastColumn="0"/>
        <w:trHeight w:val="700"/>
      </w:trPr>
      <w:tc>
        <w:tcPr>
          <w:tcW w:w="2812" w:type="dxa"/>
          <w:vMerge w:val="restart"/>
        </w:tcPr>
        <w:p w14:paraId="1D3B36AE" w14:textId="34DA013B" w:rsidR="005601BE" w:rsidRDefault="005601BE" w:rsidP="000B5C86">
          <w:pPr>
            <w:pStyle w:val="Encabezado"/>
            <w:jc w:val="left"/>
          </w:pPr>
          <w:r>
            <w:rPr>
              <w:rFonts w:ascii="Tahoma" w:hAnsi="Tahoma" w:cs="Tahoma"/>
              <w:b/>
              <w:noProof/>
              <w:szCs w:val="24"/>
              <w:u w:val="single"/>
              <w:lang w:val="es-MX" w:eastAsia="es-MX"/>
            </w:rPr>
            <w:drawing>
              <wp:anchor distT="0" distB="0" distL="114300" distR="114300" simplePos="0" relativeHeight="251669504" behindDoc="0" locked="0" layoutInCell="1" allowOverlap="1" wp14:anchorId="78D2D671" wp14:editId="23759C6A">
                <wp:simplePos x="0" y="0"/>
                <wp:positionH relativeFrom="column">
                  <wp:posOffset>78105</wp:posOffset>
                </wp:positionH>
                <wp:positionV relativeFrom="paragraph">
                  <wp:posOffset>-499745</wp:posOffset>
                </wp:positionV>
                <wp:extent cx="1492250" cy="5334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533400"/>
                        </a:xfrm>
                        <a:prstGeom prst="rect">
                          <a:avLst/>
                        </a:prstGeom>
                        <a:noFill/>
                      </pic:spPr>
                    </pic:pic>
                  </a:graphicData>
                </a:graphic>
                <wp14:sizeRelH relativeFrom="page">
                  <wp14:pctWidth>0</wp14:pctWidth>
                </wp14:sizeRelH>
                <wp14:sizeRelV relativeFrom="page">
                  <wp14:pctHeight>0</wp14:pctHeight>
                </wp14:sizeRelV>
              </wp:anchor>
            </w:drawing>
          </w:r>
        </w:p>
      </w:tc>
      <w:tc>
        <w:tcPr>
          <w:tcW w:w="7114" w:type="dxa"/>
          <w:gridSpan w:val="2"/>
          <w:vAlign w:val="center"/>
        </w:tcPr>
        <w:p w14:paraId="03AD80DD" w14:textId="3B3A5DE0" w:rsidR="005601BE" w:rsidRPr="00BC5A24" w:rsidRDefault="005601BE" w:rsidP="00BC5A24">
          <w:pPr>
            <w:pStyle w:val="Encabezado"/>
            <w:jc w:val="center"/>
            <w:rPr>
              <w:b/>
              <w:color w:val="16376A"/>
            </w:rPr>
          </w:pPr>
          <w:r>
            <w:rPr>
              <w:b/>
              <w:color w:val="16376A"/>
              <w:sz w:val="28"/>
            </w:rPr>
            <w:t xml:space="preserve">Política de seguridad de la información </w:t>
          </w:r>
          <w:r>
            <w:rPr>
              <w:b/>
              <w:color w:val="16376A"/>
              <w:sz w:val="28"/>
            </w:rPr>
            <w:fldChar w:fldCharType="begin"/>
          </w:r>
          <w:r>
            <w:rPr>
              <w:b/>
              <w:color w:val="16376A"/>
              <w:sz w:val="28"/>
            </w:rPr>
            <w:instrText xml:space="preserve"> TITLE   \* MERGEFORMAT </w:instrText>
          </w:r>
          <w:r>
            <w:rPr>
              <w:b/>
              <w:color w:val="16376A"/>
              <w:sz w:val="28"/>
            </w:rPr>
            <w:fldChar w:fldCharType="end"/>
          </w:r>
          <w:r>
            <w:rPr>
              <w:b/>
              <w:color w:val="16376A"/>
              <w:sz w:val="28"/>
            </w:rPr>
            <w:fldChar w:fldCharType="begin"/>
          </w:r>
          <w:r>
            <w:rPr>
              <w:b/>
              <w:color w:val="16376A"/>
              <w:sz w:val="28"/>
            </w:rPr>
            <w:instrText xml:space="preserve"> TITLE  \* Upper  \* MERGEFORMAT </w:instrText>
          </w:r>
          <w:r>
            <w:rPr>
              <w:b/>
              <w:color w:val="16376A"/>
              <w:sz w:val="28"/>
            </w:rPr>
            <w:fldChar w:fldCharType="end"/>
          </w:r>
        </w:p>
      </w:tc>
    </w:tr>
    <w:tr w:rsidR="005601BE" w14:paraId="5E8824D2" w14:textId="77777777" w:rsidTr="00BC5A24">
      <w:trPr>
        <w:trHeight w:val="505"/>
      </w:trPr>
      <w:tc>
        <w:tcPr>
          <w:tcW w:w="2812" w:type="dxa"/>
          <w:vMerge/>
        </w:tcPr>
        <w:p w14:paraId="430A11F3" w14:textId="77777777" w:rsidR="005601BE" w:rsidRDefault="005601BE">
          <w:pPr>
            <w:pStyle w:val="Encabezado"/>
          </w:pPr>
        </w:p>
      </w:tc>
      <w:tc>
        <w:tcPr>
          <w:tcW w:w="3512" w:type="dxa"/>
        </w:tcPr>
        <w:p w14:paraId="745F7F46" w14:textId="4D52A917" w:rsidR="005601BE" w:rsidRPr="00F46B56" w:rsidRDefault="005601BE" w:rsidP="009F456D">
          <w:pPr>
            <w:pStyle w:val="Encabezado"/>
            <w:jc w:val="center"/>
            <w:rPr>
              <w:rStyle w:val="Referenciaintensa"/>
            </w:rPr>
          </w:pPr>
          <w:r>
            <w:rPr>
              <w:rStyle w:val="Referenciaintensa"/>
            </w:rPr>
            <w:t>Revisión</w:t>
          </w:r>
          <w:r w:rsidRPr="00F46B56">
            <w:rPr>
              <w:rStyle w:val="Referenciaintensa"/>
            </w:rPr>
            <w:t xml:space="preserve">:  </w:t>
          </w:r>
        </w:p>
        <w:p w14:paraId="0EA2A522" w14:textId="42F60BC7" w:rsidR="005601BE" w:rsidRPr="00BC5A24" w:rsidRDefault="005601BE" w:rsidP="009F456D">
          <w:pPr>
            <w:pStyle w:val="Encabezado"/>
            <w:jc w:val="center"/>
            <w:rPr>
              <w:b/>
              <w:color w:val="16376A"/>
            </w:rPr>
          </w:pPr>
          <w:r w:rsidRPr="00BC5A24">
            <w:rPr>
              <w:b/>
              <w:color w:val="16376A"/>
            </w:rPr>
            <w:t>0</w:t>
          </w:r>
          <w:r w:rsidR="00EE2AB6">
            <w:rPr>
              <w:b/>
              <w:color w:val="16376A"/>
            </w:rPr>
            <w:t>2</w:t>
          </w:r>
        </w:p>
      </w:tc>
      <w:tc>
        <w:tcPr>
          <w:tcW w:w="3602" w:type="dxa"/>
        </w:tcPr>
        <w:p w14:paraId="10A5B0D8" w14:textId="77777777" w:rsidR="005601BE" w:rsidRPr="00F46B56" w:rsidRDefault="005601BE" w:rsidP="009F456D">
          <w:pPr>
            <w:pStyle w:val="Encabezado"/>
            <w:jc w:val="center"/>
            <w:rPr>
              <w:rStyle w:val="Referenciaintensa"/>
            </w:rPr>
          </w:pPr>
          <w:r w:rsidRPr="00F46B56">
            <w:rPr>
              <w:rStyle w:val="Referenciaintensa"/>
            </w:rPr>
            <w:t xml:space="preserve">Última Actualización: </w:t>
          </w:r>
        </w:p>
        <w:p w14:paraId="3F7DF761" w14:textId="79FF603D" w:rsidR="005601BE" w:rsidRPr="00BC5A24" w:rsidRDefault="00EE2AB6" w:rsidP="005601BE">
          <w:pPr>
            <w:pStyle w:val="Encabezado"/>
            <w:jc w:val="center"/>
            <w:rPr>
              <w:b/>
              <w:color w:val="16376A"/>
            </w:rPr>
          </w:pPr>
          <w:r>
            <w:rPr>
              <w:b/>
              <w:color w:val="16376A"/>
            </w:rPr>
            <w:t>Enero</w:t>
          </w:r>
          <w:r w:rsidR="005601BE">
            <w:rPr>
              <w:b/>
              <w:color w:val="16376A"/>
            </w:rPr>
            <w:t xml:space="preserve"> </w:t>
          </w:r>
          <w:r>
            <w:rPr>
              <w:b/>
              <w:color w:val="16376A"/>
            </w:rPr>
            <w:t>2020</w:t>
          </w:r>
        </w:p>
      </w:tc>
    </w:tr>
  </w:tbl>
  <w:p w14:paraId="27F96B4D" w14:textId="7D3351E7" w:rsidR="005601BE" w:rsidRDefault="005601BE">
    <w:pPr>
      <w:pStyle w:val="Encabezado"/>
    </w:pPr>
  </w:p>
  <w:p w14:paraId="269628BD" w14:textId="77777777" w:rsidR="005601BE" w:rsidRDefault="005601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E16"/>
    <w:multiLevelType w:val="multilevel"/>
    <w:tmpl w:val="89108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F23E43"/>
    <w:multiLevelType w:val="hybridMultilevel"/>
    <w:tmpl w:val="606A35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FF4B31"/>
    <w:multiLevelType w:val="hybridMultilevel"/>
    <w:tmpl w:val="D786D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2A77F0"/>
    <w:multiLevelType w:val="multilevel"/>
    <w:tmpl w:val="CA744F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FC3800"/>
    <w:multiLevelType w:val="multilevel"/>
    <w:tmpl w:val="1B2E1CA6"/>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415E85"/>
    <w:multiLevelType w:val="hybridMultilevel"/>
    <w:tmpl w:val="2C74D8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312964"/>
    <w:multiLevelType w:val="hybridMultilevel"/>
    <w:tmpl w:val="5BAA0C22"/>
    <w:lvl w:ilvl="0" w:tplc="DA768236">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37D73"/>
    <w:multiLevelType w:val="multilevel"/>
    <w:tmpl w:val="86F850AC"/>
    <w:lvl w:ilvl="0">
      <w:start w:val="1"/>
      <w:numFmt w:val="decimal"/>
      <w:lvlText w:val="%1."/>
      <w:lvlJc w:val="left"/>
      <w:pPr>
        <w:ind w:left="50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584" w:hanging="144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944" w:hanging="1800"/>
      </w:pPr>
      <w:rPr>
        <w:rFonts w:hint="default"/>
      </w:rPr>
    </w:lvl>
    <w:lvl w:ilvl="8">
      <w:start w:val="1"/>
      <w:numFmt w:val="decimal"/>
      <w:isLgl/>
      <w:lvlText w:val="%1.%2.%3.%4.%5.%6.%7.%8.%9."/>
      <w:lvlJc w:val="left"/>
      <w:pPr>
        <w:ind w:left="1944" w:hanging="1800"/>
      </w:pPr>
      <w:rPr>
        <w:rFonts w:hint="default"/>
      </w:rPr>
    </w:lvl>
  </w:abstractNum>
  <w:abstractNum w:abstractNumId="8">
    <w:nsid w:val="118C4BF4"/>
    <w:multiLevelType w:val="multilevel"/>
    <w:tmpl w:val="431E6938"/>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F50D5F"/>
    <w:multiLevelType w:val="multilevel"/>
    <w:tmpl w:val="6F86CAF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3386E33"/>
    <w:multiLevelType w:val="hybridMultilevel"/>
    <w:tmpl w:val="528E7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375361A"/>
    <w:multiLevelType w:val="hybridMultilevel"/>
    <w:tmpl w:val="528E7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4A244A7"/>
    <w:multiLevelType w:val="hybridMultilevel"/>
    <w:tmpl w:val="EB220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A5B4A03"/>
    <w:multiLevelType w:val="hybridMultilevel"/>
    <w:tmpl w:val="53D0B3EC"/>
    <w:lvl w:ilvl="0" w:tplc="DA768236">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A636C0F"/>
    <w:multiLevelType w:val="hybridMultilevel"/>
    <w:tmpl w:val="8520C440"/>
    <w:lvl w:ilvl="0" w:tplc="D3EC9FBC">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651761"/>
    <w:multiLevelType w:val="hybridMultilevel"/>
    <w:tmpl w:val="58C4B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D1575A5"/>
    <w:multiLevelType w:val="hybridMultilevel"/>
    <w:tmpl w:val="5C2A28D4"/>
    <w:lvl w:ilvl="0" w:tplc="B846E66C">
      <w:start w:val="1"/>
      <w:numFmt w:val="decimal"/>
      <w:lvlText w:val="%1."/>
      <w:lvlJc w:val="left"/>
      <w:pPr>
        <w:ind w:left="504" w:hanging="360"/>
      </w:pPr>
      <w:rPr>
        <w:rFonts w:hint="default"/>
      </w:rPr>
    </w:lvl>
    <w:lvl w:ilvl="1" w:tplc="080A0019" w:tentative="1">
      <w:start w:val="1"/>
      <w:numFmt w:val="lowerLetter"/>
      <w:lvlText w:val="%2."/>
      <w:lvlJc w:val="left"/>
      <w:pPr>
        <w:ind w:left="1224" w:hanging="360"/>
      </w:pPr>
    </w:lvl>
    <w:lvl w:ilvl="2" w:tplc="080A001B" w:tentative="1">
      <w:start w:val="1"/>
      <w:numFmt w:val="lowerRoman"/>
      <w:lvlText w:val="%3."/>
      <w:lvlJc w:val="right"/>
      <w:pPr>
        <w:ind w:left="1944" w:hanging="180"/>
      </w:pPr>
    </w:lvl>
    <w:lvl w:ilvl="3" w:tplc="080A000F" w:tentative="1">
      <w:start w:val="1"/>
      <w:numFmt w:val="decimal"/>
      <w:lvlText w:val="%4."/>
      <w:lvlJc w:val="left"/>
      <w:pPr>
        <w:ind w:left="2664" w:hanging="360"/>
      </w:pPr>
    </w:lvl>
    <w:lvl w:ilvl="4" w:tplc="080A0019" w:tentative="1">
      <w:start w:val="1"/>
      <w:numFmt w:val="lowerLetter"/>
      <w:lvlText w:val="%5."/>
      <w:lvlJc w:val="left"/>
      <w:pPr>
        <w:ind w:left="3384" w:hanging="360"/>
      </w:pPr>
    </w:lvl>
    <w:lvl w:ilvl="5" w:tplc="080A001B" w:tentative="1">
      <w:start w:val="1"/>
      <w:numFmt w:val="lowerRoman"/>
      <w:lvlText w:val="%6."/>
      <w:lvlJc w:val="right"/>
      <w:pPr>
        <w:ind w:left="4104" w:hanging="180"/>
      </w:pPr>
    </w:lvl>
    <w:lvl w:ilvl="6" w:tplc="080A000F" w:tentative="1">
      <w:start w:val="1"/>
      <w:numFmt w:val="decimal"/>
      <w:lvlText w:val="%7."/>
      <w:lvlJc w:val="left"/>
      <w:pPr>
        <w:ind w:left="4824" w:hanging="360"/>
      </w:pPr>
    </w:lvl>
    <w:lvl w:ilvl="7" w:tplc="080A0019" w:tentative="1">
      <w:start w:val="1"/>
      <w:numFmt w:val="lowerLetter"/>
      <w:lvlText w:val="%8."/>
      <w:lvlJc w:val="left"/>
      <w:pPr>
        <w:ind w:left="5544" w:hanging="360"/>
      </w:pPr>
    </w:lvl>
    <w:lvl w:ilvl="8" w:tplc="080A001B" w:tentative="1">
      <w:start w:val="1"/>
      <w:numFmt w:val="lowerRoman"/>
      <w:lvlText w:val="%9."/>
      <w:lvlJc w:val="right"/>
      <w:pPr>
        <w:ind w:left="6264" w:hanging="180"/>
      </w:pPr>
    </w:lvl>
  </w:abstractNum>
  <w:abstractNum w:abstractNumId="17">
    <w:nsid w:val="218F1AF7"/>
    <w:multiLevelType w:val="hybridMultilevel"/>
    <w:tmpl w:val="DDA0F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6165BCE"/>
    <w:multiLevelType w:val="hybridMultilevel"/>
    <w:tmpl w:val="4B846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66D66DA"/>
    <w:multiLevelType w:val="hybridMultilevel"/>
    <w:tmpl w:val="B4D25E0A"/>
    <w:lvl w:ilvl="0" w:tplc="DA768236">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BF16EE7"/>
    <w:multiLevelType w:val="hybridMultilevel"/>
    <w:tmpl w:val="B0D45948"/>
    <w:lvl w:ilvl="0" w:tplc="DA768236">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B954A3"/>
    <w:multiLevelType w:val="hybridMultilevel"/>
    <w:tmpl w:val="E1F87D9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D251A"/>
    <w:multiLevelType w:val="hybridMultilevel"/>
    <w:tmpl w:val="FE00E862"/>
    <w:lvl w:ilvl="0" w:tplc="DA768236">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FA3CF6"/>
    <w:multiLevelType w:val="hybridMultilevel"/>
    <w:tmpl w:val="E4320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95D6A43"/>
    <w:multiLevelType w:val="hybridMultilevel"/>
    <w:tmpl w:val="725809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4D00D7"/>
    <w:multiLevelType w:val="hybridMultilevel"/>
    <w:tmpl w:val="CA02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D108DA"/>
    <w:multiLevelType w:val="multilevel"/>
    <w:tmpl w:val="634858FC"/>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F973D6"/>
    <w:multiLevelType w:val="hybridMultilevel"/>
    <w:tmpl w:val="765A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49E07CF"/>
    <w:multiLevelType w:val="hybridMultilevel"/>
    <w:tmpl w:val="64AEEF50"/>
    <w:lvl w:ilvl="0" w:tplc="E41A733E">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B47B22"/>
    <w:multiLevelType w:val="multilevel"/>
    <w:tmpl w:val="3CEA5BDE"/>
    <w:lvl w:ilvl="0">
      <w:start w:val="1"/>
      <w:numFmt w:val="decimal"/>
      <w:lvlText w:val="%1."/>
      <w:lvlJc w:val="left"/>
      <w:pPr>
        <w:ind w:left="504" w:hanging="360"/>
      </w:pPr>
      <w:rPr>
        <w:rFonts w:hint="default"/>
      </w:rPr>
    </w:lvl>
    <w:lvl w:ilvl="1">
      <w:start w:val="2"/>
      <w:numFmt w:val="decimal"/>
      <w:isLgl/>
      <w:lvlText w:val="%1.%2."/>
      <w:lvlJc w:val="left"/>
      <w:pPr>
        <w:ind w:left="604" w:hanging="46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30">
    <w:nsid w:val="57C20913"/>
    <w:multiLevelType w:val="hybridMultilevel"/>
    <w:tmpl w:val="B936D248"/>
    <w:lvl w:ilvl="0" w:tplc="E41A733E">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E2E550F"/>
    <w:multiLevelType w:val="hybridMultilevel"/>
    <w:tmpl w:val="BFD6ED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F702631"/>
    <w:multiLevelType w:val="hybridMultilevel"/>
    <w:tmpl w:val="997EF0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F032AD"/>
    <w:multiLevelType w:val="hybridMultilevel"/>
    <w:tmpl w:val="A2D07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1E41B1"/>
    <w:multiLevelType w:val="hybridMultilevel"/>
    <w:tmpl w:val="E1A63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4C242D5"/>
    <w:multiLevelType w:val="hybridMultilevel"/>
    <w:tmpl w:val="5438496E"/>
    <w:lvl w:ilvl="0" w:tplc="DA768236">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67855E2"/>
    <w:multiLevelType w:val="hybridMultilevel"/>
    <w:tmpl w:val="0FDEF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7D64CDF"/>
    <w:multiLevelType w:val="multilevel"/>
    <w:tmpl w:val="7C4A814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F73885"/>
    <w:multiLevelType w:val="multilevel"/>
    <w:tmpl w:val="1082C7D6"/>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AF3FDC"/>
    <w:multiLevelType w:val="hybridMultilevel"/>
    <w:tmpl w:val="23F284AC"/>
    <w:lvl w:ilvl="0" w:tplc="E41A733E">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D3F60BA"/>
    <w:multiLevelType w:val="hybridMultilevel"/>
    <w:tmpl w:val="1C506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09F578D"/>
    <w:multiLevelType w:val="hybridMultilevel"/>
    <w:tmpl w:val="F6248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DB4CD1"/>
    <w:multiLevelType w:val="multilevel"/>
    <w:tmpl w:val="4D0A1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7A70B7E"/>
    <w:multiLevelType w:val="hybridMultilevel"/>
    <w:tmpl w:val="28664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9EB7B3A"/>
    <w:multiLevelType w:val="hybridMultilevel"/>
    <w:tmpl w:val="6C7EB7D0"/>
    <w:lvl w:ilvl="0" w:tplc="11320830">
      <w:start w:val="2"/>
      <w:numFmt w:val="decimal"/>
      <w:lvlText w:val="%1."/>
      <w:lvlJc w:val="left"/>
      <w:pPr>
        <w:ind w:left="504" w:hanging="360"/>
      </w:pPr>
      <w:rPr>
        <w:rFonts w:hint="default"/>
      </w:rPr>
    </w:lvl>
    <w:lvl w:ilvl="1" w:tplc="080A0019" w:tentative="1">
      <w:start w:val="1"/>
      <w:numFmt w:val="lowerLetter"/>
      <w:lvlText w:val="%2."/>
      <w:lvlJc w:val="left"/>
      <w:pPr>
        <w:ind w:left="1224" w:hanging="360"/>
      </w:pPr>
    </w:lvl>
    <w:lvl w:ilvl="2" w:tplc="080A001B" w:tentative="1">
      <w:start w:val="1"/>
      <w:numFmt w:val="lowerRoman"/>
      <w:lvlText w:val="%3."/>
      <w:lvlJc w:val="right"/>
      <w:pPr>
        <w:ind w:left="1944" w:hanging="180"/>
      </w:pPr>
    </w:lvl>
    <w:lvl w:ilvl="3" w:tplc="080A000F" w:tentative="1">
      <w:start w:val="1"/>
      <w:numFmt w:val="decimal"/>
      <w:lvlText w:val="%4."/>
      <w:lvlJc w:val="left"/>
      <w:pPr>
        <w:ind w:left="2664" w:hanging="360"/>
      </w:pPr>
    </w:lvl>
    <w:lvl w:ilvl="4" w:tplc="080A0019" w:tentative="1">
      <w:start w:val="1"/>
      <w:numFmt w:val="lowerLetter"/>
      <w:lvlText w:val="%5."/>
      <w:lvlJc w:val="left"/>
      <w:pPr>
        <w:ind w:left="3384" w:hanging="360"/>
      </w:pPr>
    </w:lvl>
    <w:lvl w:ilvl="5" w:tplc="080A001B" w:tentative="1">
      <w:start w:val="1"/>
      <w:numFmt w:val="lowerRoman"/>
      <w:lvlText w:val="%6."/>
      <w:lvlJc w:val="right"/>
      <w:pPr>
        <w:ind w:left="4104" w:hanging="180"/>
      </w:pPr>
    </w:lvl>
    <w:lvl w:ilvl="6" w:tplc="080A000F" w:tentative="1">
      <w:start w:val="1"/>
      <w:numFmt w:val="decimal"/>
      <w:lvlText w:val="%7."/>
      <w:lvlJc w:val="left"/>
      <w:pPr>
        <w:ind w:left="4824" w:hanging="360"/>
      </w:pPr>
    </w:lvl>
    <w:lvl w:ilvl="7" w:tplc="080A0019" w:tentative="1">
      <w:start w:val="1"/>
      <w:numFmt w:val="lowerLetter"/>
      <w:lvlText w:val="%8."/>
      <w:lvlJc w:val="left"/>
      <w:pPr>
        <w:ind w:left="5544" w:hanging="360"/>
      </w:pPr>
    </w:lvl>
    <w:lvl w:ilvl="8" w:tplc="080A001B" w:tentative="1">
      <w:start w:val="1"/>
      <w:numFmt w:val="lowerRoman"/>
      <w:lvlText w:val="%9."/>
      <w:lvlJc w:val="right"/>
      <w:pPr>
        <w:ind w:left="6264" w:hanging="180"/>
      </w:pPr>
    </w:lvl>
  </w:abstractNum>
  <w:abstractNum w:abstractNumId="45">
    <w:nsid w:val="7E500B24"/>
    <w:multiLevelType w:val="hybridMultilevel"/>
    <w:tmpl w:val="1F6E3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E665D48"/>
    <w:multiLevelType w:val="hybridMultilevel"/>
    <w:tmpl w:val="EA12692A"/>
    <w:lvl w:ilvl="0" w:tplc="CD387B76">
      <w:start w:val="2"/>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7"/>
  </w:num>
  <w:num w:numId="2">
    <w:abstractNumId w:val="7"/>
  </w:num>
  <w:num w:numId="3">
    <w:abstractNumId w:val="32"/>
  </w:num>
  <w:num w:numId="4">
    <w:abstractNumId w:val="19"/>
  </w:num>
  <w:num w:numId="5">
    <w:abstractNumId w:val="20"/>
  </w:num>
  <w:num w:numId="6">
    <w:abstractNumId w:val="35"/>
  </w:num>
  <w:num w:numId="7">
    <w:abstractNumId w:val="13"/>
  </w:num>
  <w:num w:numId="8">
    <w:abstractNumId w:val="22"/>
  </w:num>
  <w:num w:numId="9">
    <w:abstractNumId w:val="6"/>
  </w:num>
  <w:num w:numId="10">
    <w:abstractNumId w:val="16"/>
  </w:num>
  <w:num w:numId="11">
    <w:abstractNumId w:val="3"/>
  </w:num>
  <w:num w:numId="12">
    <w:abstractNumId w:val="29"/>
  </w:num>
  <w:num w:numId="13">
    <w:abstractNumId w:val="14"/>
  </w:num>
  <w:num w:numId="14">
    <w:abstractNumId w:val="5"/>
  </w:num>
  <w:num w:numId="15">
    <w:abstractNumId w:val="24"/>
  </w:num>
  <w:num w:numId="16">
    <w:abstractNumId w:val="15"/>
  </w:num>
  <w:num w:numId="17">
    <w:abstractNumId w:val="42"/>
  </w:num>
  <w:num w:numId="18">
    <w:abstractNumId w:val="21"/>
  </w:num>
  <w:num w:numId="19">
    <w:abstractNumId w:val="44"/>
  </w:num>
  <w:num w:numId="20">
    <w:abstractNumId w:val="25"/>
  </w:num>
  <w:num w:numId="21">
    <w:abstractNumId w:val="43"/>
  </w:num>
  <w:num w:numId="22">
    <w:abstractNumId w:val="39"/>
  </w:num>
  <w:num w:numId="23">
    <w:abstractNumId w:val="28"/>
  </w:num>
  <w:num w:numId="24">
    <w:abstractNumId w:val="30"/>
  </w:num>
  <w:num w:numId="25">
    <w:abstractNumId w:val="9"/>
  </w:num>
  <w:num w:numId="26">
    <w:abstractNumId w:val="0"/>
  </w:num>
  <w:num w:numId="27">
    <w:abstractNumId w:val="1"/>
  </w:num>
  <w:num w:numId="28">
    <w:abstractNumId w:val="12"/>
  </w:num>
  <w:num w:numId="29">
    <w:abstractNumId w:val="27"/>
  </w:num>
  <w:num w:numId="30">
    <w:abstractNumId w:val="31"/>
  </w:num>
  <w:num w:numId="31">
    <w:abstractNumId w:val="26"/>
  </w:num>
  <w:num w:numId="32">
    <w:abstractNumId w:val="8"/>
  </w:num>
  <w:num w:numId="33">
    <w:abstractNumId w:val="37"/>
  </w:num>
  <w:num w:numId="34">
    <w:abstractNumId w:val="38"/>
  </w:num>
  <w:num w:numId="35">
    <w:abstractNumId w:val="41"/>
  </w:num>
  <w:num w:numId="36">
    <w:abstractNumId w:val="36"/>
  </w:num>
  <w:num w:numId="37">
    <w:abstractNumId w:val="4"/>
  </w:num>
  <w:num w:numId="38">
    <w:abstractNumId w:val="18"/>
  </w:num>
  <w:num w:numId="39">
    <w:abstractNumId w:val="33"/>
  </w:num>
  <w:num w:numId="40">
    <w:abstractNumId w:val="11"/>
  </w:num>
  <w:num w:numId="41">
    <w:abstractNumId w:val="10"/>
  </w:num>
  <w:num w:numId="42">
    <w:abstractNumId w:val="34"/>
  </w:num>
  <w:num w:numId="43">
    <w:abstractNumId w:val="2"/>
  </w:num>
  <w:num w:numId="44">
    <w:abstractNumId w:val="40"/>
  </w:num>
  <w:num w:numId="45">
    <w:abstractNumId w:val="23"/>
  </w:num>
  <w:num w:numId="46">
    <w:abstractNumId w:val="4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86"/>
    <w:rsid w:val="00012B3D"/>
    <w:rsid w:val="0002226A"/>
    <w:rsid w:val="00030AC9"/>
    <w:rsid w:val="00033B35"/>
    <w:rsid w:val="000518B0"/>
    <w:rsid w:val="000B2A9F"/>
    <w:rsid w:val="000B5C86"/>
    <w:rsid w:val="000B6227"/>
    <w:rsid w:val="000B634C"/>
    <w:rsid w:val="000D21D1"/>
    <w:rsid w:val="000E04E0"/>
    <w:rsid w:val="000F3F12"/>
    <w:rsid w:val="001151E0"/>
    <w:rsid w:val="00116F3B"/>
    <w:rsid w:val="001209F1"/>
    <w:rsid w:val="00152B73"/>
    <w:rsid w:val="00154096"/>
    <w:rsid w:val="00180302"/>
    <w:rsid w:val="001A0346"/>
    <w:rsid w:val="001A729E"/>
    <w:rsid w:val="001B0EF8"/>
    <w:rsid w:val="001D41D3"/>
    <w:rsid w:val="001D6BB1"/>
    <w:rsid w:val="001D735B"/>
    <w:rsid w:val="001F0A48"/>
    <w:rsid w:val="001F34A5"/>
    <w:rsid w:val="002035E0"/>
    <w:rsid w:val="00224460"/>
    <w:rsid w:val="002421CC"/>
    <w:rsid w:val="00247C53"/>
    <w:rsid w:val="002577A1"/>
    <w:rsid w:val="00262138"/>
    <w:rsid w:val="00296FC4"/>
    <w:rsid w:val="002A235A"/>
    <w:rsid w:val="002A7B0D"/>
    <w:rsid w:val="002B1CCC"/>
    <w:rsid w:val="002B6C13"/>
    <w:rsid w:val="002C701E"/>
    <w:rsid w:val="002E566A"/>
    <w:rsid w:val="00306BA6"/>
    <w:rsid w:val="003300F5"/>
    <w:rsid w:val="00331725"/>
    <w:rsid w:val="00341DBA"/>
    <w:rsid w:val="0035218C"/>
    <w:rsid w:val="0037550E"/>
    <w:rsid w:val="0037715D"/>
    <w:rsid w:val="003860B5"/>
    <w:rsid w:val="00386667"/>
    <w:rsid w:val="003A3A22"/>
    <w:rsid w:val="003B0F69"/>
    <w:rsid w:val="003C50CF"/>
    <w:rsid w:val="003D690B"/>
    <w:rsid w:val="00406957"/>
    <w:rsid w:val="00422685"/>
    <w:rsid w:val="00424635"/>
    <w:rsid w:val="00446C03"/>
    <w:rsid w:val="004657D9"/>
    <w:rsid w:val="00485572"/>
    <w:rsid w:val="0049066B"/>
    <w:rsid w:val="004A3BD7"/>
    <w:rsid w:val="004A3F36"/>
    <w:rsid w:val="004B2E09"/>
    <w:rsid w:val="004D0812"/>
    <w:rsid w:val="004D1695"/>
    <w:rsid w:val="004D398D"/>
    <w:rsid w:val="004D60EA"/>
    <w:rsid w:val="004E5116"/>
    <w:rsid w:val="004F4674"/>
    <w:rsid w:val="004F7525"/>
    <w:rsid w:val="00502E8B"/>
    <w:rsid w:val="00512D71"/>
    <w:rsid w:val="00521529"/>
    <w:rsid w:val="0052339E"/>
    <w:rsid w:val="00524D77"/>
    <w:rsid w:val="00552FBE"/>
    <w:rsid w:val="005601BE"/>
    <w:rsid w:val="005746CB"/>
    <w:rsid w:val="00575E1B"/>
    <w:rsid w:val="005769F8"/>
    <w:rsid w:val="0058078F"/>
    <w:rsid w:val="00584BB4"/>
    <w:rsid w:val="00590D39"/>
    <w:rsid w:val="00591498"/>
    <w:rsid w:val="00595359"/>
    <w:rsid w:val="005A1442"/>
    <w:rsid w:val="005A4206"/>
    <w:rsid w:val="005A7F83"/>
    <w:rsid w:val="005C6164"/>
    <w:rsid w:val="005C67AD"/>
    <w:rsid w:val="00601C21"/>
    <w:rsid w:val="00624A3B"/>
    <w:rsid w:val="00631BEB"/>
    <w:rsid w:val="0066681B"/>
    <w:rsid w:val="0067230A"/>
    <w:rsid w:val="00673253"/>
    <w:rsid w:val="0069067D"/>
    <w:rsid w:val="006B6303"/>
    <w:rsid w:val="006B7CD4"/>
    <w:rsid w:val="006C6729"/>
    <w:rsid w:val="006D0BE4"/>
    <w:rsid w:val="00700440"/>
    <w:rsid w:val="0073512E"/>
    <w:rsid w:val="007466C6"/>
    <w:rsid w:val="0079727E"/>
    <w:rsid w:val="007A4C8F"/>
    <w:rsid w:val="007C370E"/>
    <w:rsid w:val="007C4935"/>
    <w:rsid w:val="007D5EBD"/>
    <w:rsid w:val="00836DAE"/>
    <w:rsid w:val="00844C8B"/>
    <w:rsid w:val="0086098E"/>
    <w:rsid w:val="0086267C"/>
    <w:rsid w:val="00874AE0"/>
    <w:rsid w:val="00883725"/>
    <w:rsid w:val="00892035"/>
    <w:rsid w:val="00896AAC"/>
    <w:rsid w:val="008A2875"/>
    <w:rsid w:val="008B3211"/>
    <w:rsid w:val="008C44DA"/>
    <w:rsid w:val="008E50AA"/>
    <w:rsid w:val="008F6F98"/>
    <w:rsid w:val="00907DEF"/>
    <w:rsid w:val="0092566E"/>
    <w:rsid w:val="00941259"/>
    <w:rsid w:val="009479C5"/>
    <w:rsid w:val="009629B4"/>
    <w:rsid w:val="00974B67"/>
    <w:rsid w:val="009B7C3B"/>
    <w:rsid w:val="009C1B84"/>
    <w:rsid w:val="009E198D"/>
    <w:rsid w:val="009F456D"/>
    <w:rsid w:val="00A20979"/>
    <w:rsid w:val="00A222F2"/>
    <w:rsid w:val="00A26B68"/>
    <w:rsid w:val="00A361CB"/>
    <w:rsid w:val="00A566FC"/>
    <w:rsid w:val="00A56CA4"/>
    <w:rsid w:val="00A57803"/>
    <w:rsid w:val="00A65331"/>
    <w:rsid w:val="00A66D0D"/>
    <w:rsid w:val="00A71F12"/>
    <w:rsid w:val="00A730E1"/>
    <w:rsid w:val="00A96212"/>
    <w:rsid w:val="00AA7F64"/>
    <w:rsid w:val="00AB234F"/>
    <w:rsid w:val="00AB5189"/>
    <w:rsid w:val="00AD6A04"/>
    <w:rsid w:val="00AE005E"/>
    <w:rsid w:val="00B007F8"/>
    <w:rsid w:val="00B24E02"/>
    <w:rsid w:val="00B322E5"/>
    <w:rsid w:val="00B34603"/>
    <w:rsid w:val="00B74EC8"/>
    <w:rsid w:val="00BB69F9"/>
    <w:rsid w:val="00BC5A24"/>
    <w:rsid w:val="00BD68BF"/>
    <w:rsid w:val="00BE3333"/>
    <w:rsid w:val="00BE4B89"/>
    <w:rsid w:val="00C04386"/>
    <w:rsid w:val="00C046F8"/>
    <w:rsid w:val="00C07AF0"/>
    <w:rsid w:val="00C129B8"/>
    <w:rsid w:val="00C21E62"/>
    <w:rsid w:val="00C26A8B"/>
    <w:rsid w:val="00C36F43"/>
    <w:rsid w:val="00C43421"/>
    <w:rsid w:val="00C51D77"/>
    <w:rsid w:val="00C53208"/>
    <w:rsid w:val="00C54030"/>
    <w:rsid w:val="00C67650"/>
    <w:rsid w:val="00C8279F"/>
    <w:rsid w:val="00C85BB5"/>
    <w:rsid w:val="00C85F3A"/>
    <w:rsid w:val="00CC0F0F"/>
    <w:rsid w:val="00CD30BE"/>
    <w:rsid w:val="00CE1127"/>
    <w:rsid w:val="00D05C84"/>
    <w:rsid w:val="00D07D73"/>
    <w:rsid w:val="00D22315"/>
    <w:rsid w:val="00D347DE"/>
    <w:rsid w:val="00D37FA1"/>
    <w:rsid w:val="00D417C5"/>
    <w:rsid w:val="00D63B65"/>
    <w:rsid w:val="00D67BA7"/>
    <w:rsid w:val="00D751CC"/>
    <w:rsid w:val="00D8169A"/>
    <w:rsid w:val="00D91442"/>
    <w:rsid w:val="00DA292B"/>
    <w:rsid w:val="00DA694C"/>
    <w:rsid w:val="00DC15DA"/>
    <w:rsid w:val="00DD7B1E"/>
    <w:rsid w:val="00DE2FEB"/>
    <w:rsid w:val="00DF4AB8"/>
    <w:rsid w:val="00E17353"/>
    <w:rsid w:val="00E25F00"/>
    <w:rsid w:val="00E35853"/>
    <w:rsid w:val="00E434B6"/>
    <w:rsid w:val="00E54EEE"/>
    <w:rsid w:val="00E85AB4"/>
    <w:rsid w:val="00E90534"/>
    <w:rsid w:val="00E94369"/>
    <w:rsid w:val="00EA131D"/>
    <w:rsid w:val="00EC130C"/>
    <w:rsid w:val="00EC28C2"/>
    <w:rsid w:val="00EC7063"/>
    <w:rsid w:val="00EE2AB6"/>
    <w:rsid w:val="00EF280B"/>
    <w:rsid w:val="00F01D19"/>
    <w:rsid w:val="00F0205F"/>
    <w:rsid w:val="00F1055C"/>
    <w:rsid w:val="00F22C5B"/>
    <w:rsid w:val="00F412AD"/>
    <w:rsid w:val="00F46B56"/>
    <w:rsid w:val="00F55AF8"/>
    <w:rsid w:val="00F633E5"/>
    <w:rsid w:val="00F819A4"/>
    <w:rsid w:val="00F90940"/>
    <w:rsid w:val="00FB72E9"/>
    <w:rsid w:val="00FB7897"/>
    <w:rsid w:val="00FD6928"/>
    <w:rsid w:val="00FE6DD0"/>
    <w:rsid w:val="00FF2F64"/>
    <w:rsid w:val="00FF4D1B"/>
    <w:rsid w:val="00FF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4B0A4"/>
  <w15:chartTrackingRefBased/>
  <w15:docId w15:val="{5986CF9D-F1C6-4106-9BEA-549F6EBA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s-ES" w:eastAsia="es-ES" w:bidi="ar-SA"/>
      </w:rPr>
    </w:rPrDefault>
    <w:pPrDefault>
      <w:pPr>
        <w:spacing w:before="40"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25"/>
    <w:pPr>
      <w:jc w:val="both"/>
    </w:pPr>
    <w:rPr>
      <w:rFonts w:asciiTheme="majorHAnsi" w:hAnsiTheme="majorHAnsi"/>
      <w:kern w:val="20"/>
      <w:sz w:val="24"/>
    </w:rPr>
  </w:style>
  <w:style w:type="paragraph" w:styleId="Ttulo1">
    <w:name w:val="heading 1"/>
    <w:basedOn w:val="Normal"/>
    <w:next w:val="Normal"/>
    <w:link w:val="Ttulo1Car"/>
    <w:uiPriority w:val="9"/>
    <w:qFormat/>
    <w:rsid w:val="009C1B84"/>
    <w:pPr>
      <w:keepNext/>
      <w:keepLines/>
      <w:pBdr>
        <w:top w:val="single" w:sz="4" w:space="4" w:color="16376A"/>
        <w:left w:val="single" w:sz="4" w:space="6" w:color="16376A"/>
        <w:bottom w:val="single" w:sz="4" w:space="4" w:color="16376A"/>
        <w:right w:val="single" w:sz="4" w:space="6" w:color="16376A"/>
      </w:pBdr>
      <w:shd w:val="clear" w:color="auto" w:fill="16376A"/>
      <w:spacing w:before="360" w:after="240"/>
      <w:ind w:left="144" w:right="144"/>
      <w:outlineLvl w:val="0"/>
    </w:pPr>
    <w:rPr>
      <w:rFonts w:eastAsiaTheme="majorEastAsia" w:cstheme="majorBidi"/>
      <w:caps/>
      <w:color w:val="859499"/>
      <w:sz w:val="22"/>
      <w:szCs w:val="22"/>
      <w14:textOutline w14:w="6350" w14:cap="rnd" w14:cmpd="sng" w14:algn="ctr">
        <w14:solidFill>
          <w14:schemeClr w14:val="bg1"/>
        </w14:solidFill>
        <w14:prstDash w14:val="solid"/>
        <w14:bevel/>
      </w14:textOutline>
    </w:rPr>
  </w:style>
  <w:style w:type="paragraph" w:styleId="Ttulo2">
    <w:name w:val="heading 2"/>
    <w:basedOn w:val="Normal"/>
    <w:next w:val="Normal"/>
    <w:link w:val="Ttulo2Car"/>
    <w:uiPriority w:val="9"/>
    <w:unhideWhenUsed/>
    <w:qFormat/>
    <w:rsid w:val="00BE4B89"/>
    <w:pPr>
      <w:keepNext/>
      <w:keepLines/>
      <w:spacing w:after="0"/>
      <w:ind w:left="360" w:hanging="360"/>
      <w:outlineLvl w:val="1"/>
    </w:pPr>
    <w:rPr>
      <w:rFonts w:eastAsiaTheme="majorEastAsia" w:cstheme="majorBidi"/>
      <w:color w:val="577188" w:themeColor="accent1" w:themeShade="BF"/>
      <w:sz w:val="26"/>
      <w:szCs w:val="26"/>
    </w:rPr>
  </w:style>
  <w:style w:type="paragraph" w:styleId="Ttulo3">
    <w:name w:val="heading 3"/>
    <w:basedOn w:val="Normal"/>
    <w:next w:val="Normal"/>
    <w:link w:val="Ttulo3Car"/>
    <w:uiPriority w:val="9"/>
    <w:unhideWhenUsed/>
    <w:qFormat/>
    <w:rsid w:val="0079727E"/>
    <w:pPr>
      <w:keepNext/>
      <w:keepLines/>
      <w:spacing w:after="0"/>
      <w:outlineLvl w:val="2"/>
    </w:pPr>
    <w:rPr>
      <w:rFonts w:eastAsiaTheme="majorEastAsia" w:cstheme="majorBidi"/>
      <w:color w:val="394B5A" w:themeColor="accent1" w:themeShade="7F"/>
      <w:szCs w:val="24"/>
    </w:rPr>
  </w:style>
  <w:style w:type="paragraph" w:styleId="Ttulo4">
    <w:name w:val="heading 4"/>
    <w:basedOn w:val="Normal"/>
    <w:next w:val="Normal"/>
    <w:link w:val="Ttulo4Car"/>
    <w:uiPriority w:val="9"/>
    <w:unhideWhenUsed/>
    <w:qFormat/>
    <w:rsid w:val="00224460"/>
    <w:pPr>
      <w:keepNext/>
      <w:keepLines/>
      <w:spacing w:after="0"/>
      <w:outlineLvl w:val="3"/>
    </w:pPr>
    <w:rPr>
      <w:rFonts w:eastAsiaTheme="majorEastAsia" w:cstheme="majorBidi"/>
      <w:i/>
      <w:iCs/>
      <w:color w:val="577188"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D0D"/>
    <w:pPr>
      <w:tabs>
        <w:tab w:val="center" w:pos="4680"/>
        <w:tab w:val="right" w:pos="9360"/>
      </w:tabs>
      <w:spacing w:before="0" w:after="0"/>
      <w:jc w:val="right"/>
    </w:pPr>
    <w:rPr>
      <w:color w:val="003399"/>
    </w:rPr>
  </w:style>
  <w:style w:type="character" w:customStyle="1" w:styleId="EncabezadoCar">
    <w:name w:val="Encabezado Car"/>
    <w:basedOn w:val="Fuentedeprrafopredeter"/>
    <w:link w:val="Encabezado"/>
    <w:uiPriority w:val="99"/>
    <w:rsid w:val="00A66D0D"/>
    <w:rPr>
      <w:rFonts w:asciiTheme="majorHAnsi" w:hAnsiTheme="majorHAnsi"/>
      <w:color w:val="003399"/>
      <w:kern w:val="20"/>
      <w:sz w:val="24"/>
    </w:rPr>
  </w:style>
  <w:style w:type="paragraph" w:styleId="Piedepgina">
    <w:name w:val="footer"/>
    <w:basedOn w:val="Normal"/>
    <w:link w:val="PiedepginaCar"/>
    <w:uiPriority w:val="99"/>
    <w:unhideWhenUsed/>
    <w:pPr>
      <w:pBdr>
        <w:top w:val="single" w:sz="4" w:space="6" w:color="B1C0CD" w:themeColor="accent1" w:themeTint="99"/>
        <w:left w:val="single" w:sz="2" w:space="4" w:color="FFFFFF" w:themeColor="background1"/>
      </w:pBdr>
      <w:spacing w:after="0"/>
      <w:ind w:right="101"/>
    </w:pPr>
  </w:style>
  <w:style w:type="character" w:customStyle="1" w:styleId="PiedepginaCar">
    <w:name w:val="Pie de página Car"/>
    <w:basedOn w:val="Fuentedeprrafopredeter"/>
    <w:link w:val="Piedepgina"/>
    <w:uiPriority w:val="99"/>
    <w:rPr>
      <w:kern w:val="20"/>
    </w:rPr>
  </w:style>
  <w:style w:type="paragraph" w:styleId="Sinespaciado">
    <w:name w:val="No Spacing"/>
    <w:link w:val="SinespaciadoCar"/>
    <w:uiPriority w:val="1"/>
    <w:qFormat/>
    <w:pPr>
      <w:spacing w:before="0" w:after="0"/>
    </w:pPr>
  </w:style>
  <w:style w:type="character" w:styleId="Textoennegrita">
    <w:name w:val="Strong"/>
    <w:basedOn w:val="Fuentedeprrafopredeter"/>
    <w:uiPriority w:val="1"/>
    <w:unhideWhenUsed/>
    <w:qFormat/>
    <w:rPr>
      <w:b/>
      <w:bCs/>
    </w:rPr>
  </w:style>
  <w:style w:type="character" w:customStyle="1" w:styleId="SinespaciadoCar">
    <w:name w:val="Sin espaciado Car"/>
    <w:basedOn w:val="Fuentedeprrafopredeter"/>
    <w:link w:val="Sinespaciado"/>
    <w:uiPriority w:val="1"/>
  </w:style>
  <w:style w:type="table" w:styleId="Tablaconcuadrcula">
    <w:name w:val="Table Grid"/>
    <w:basedOn w:val="Tablanormal"/>
    <w:uiPriority w:val="5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next w:val="Normal"/>
    <w:link w:val="PuestoCar"/>
    <w:uiPriority w:val="10"/>
    <w:qFormat/>
    <w:pPr>
      <w:spacing w:before="480" w:after="160"/>
    </w:pPr>
    <w:rPr>
      <w:rFonts w:eastAsiaTheme="majorEastAsia" w:cstheme="majorBidi"/>
      <w:caps/>
      <w:color w:val="7E97AD" w:themeColor="accent1"/>
      <w:kern w:val="28"/>
      <w:sz w:val="48"/>
      <w:szCs w:val="48"/>
    </w:rPr>
  </w:style>
  <w:style w:type="character" w:customStyle="1" w:styleId="PuestoCar">
    <w:name w:val="Puesto Car"/>
    <w:basedOn w:val="Fuentedeprrafopredeter"/>
    <w:link w:val="Puesto"/>
    <w:uiPriority w:val="10"/>
    <w:rPr>
      <w:rFonts w:asciiTheme="majorHAnsi" w:eastAsiaTheme="majorEastAsia" w:hAnsiTheme="majorHAnsi" w:cstheme="majorBidi"/>
      <w:caps/>
      <w:color w:val="7E97AD" w:themeColor="accent1"/>
      <w:kern w:val="28"/>
      <w:sz w:val="48"/>
      <w:szCs w:val="48"/>
    </w:rPr>
  </w:style>
  <w:style w:type="character" w:styleId="Textodelmarcadordeposicin">
    <w:name w:val="Placeholder Text"/>
    <w:basedOn w:val="Fuentedeprrafopredeter"/>
    <w:uiPriority w:val="99"/>
    <w:semiHidden/>
    <w:rPr>
      <w:color w:val="808080"/>
    </w:rPr>
  </w:style>
  <w:style w:type="paragraph" w:styleId="Cierre">
    <w:name w:val="Closing"/>
    <w:basedOn w:val="Normal"/>
    <w:link w:val="CierreCar"/>
    <w:uiPriority w:val="99"/>
    <w:unhideWhenUsed/>
    <w:pPr>
      <w:spacing w:before="600" w:after="80"/>
    </w:pPr>
  </w:style>
  <w:style w:type="character" w:customStyle="1" w:styleId="CierreCar">
    <w:name w:val="Cierre Car"/>
    <w:basedOn w:val="Fuentedeprrafopredeter"/>
    <w:link w:val="Cierre"/>
    <w:uiPriority w:val="99"/>
    <w:rPr>
      <w:kern w:val="20"/>
    </w:rPr>
  </w:style>
  <w:style w:type="table" w:customStyle="1" w:styleId="TabladeInformedeestado">
    <w:name w:val="Tabla de Informe de estado"/>
    <w:basedOn w:val="Tablanormal"/>
    <w:uiPriority w:val="99"/>
    <w:tblPr>
      <w:tblInd w:w="0" w:type="dxa"/>
      <w:tblBorders>
        <w:insideH w:val="single" w:sz="4" w:space="0" w:color="BFBFBF" w:themeColor="background1" w:themeShade="BF"/>
      </w:tblBorders>
      <w:tblCellMar>
        <w:top w:w="0" w:type="dxa"/>
        <w:left w:w="108" w:type="dxa"/>
        <w:bottom w:w="0" w:type="dxa"/>
        <w:right w:w="108" w:type="dxa"/>
      </w:tblCellMar>
    </w:tblPr>
    <w:tblStylePr w:type="firstRow">
      <w:rPr>
        <w:rFonts w:asciiTheme="majorHAnsi" w:hAnsiTheme="majorHAnsi"/>
        <w:caps/>
        <w:smallCaps w:val="0"/>
        <w:color w:val="577188" w:themeColor="accent1" w:themeShade="BF"/>
      </w:rPr>
      <w:tblPr/>
      <w:tcPr>
        <w:vAlign w:val="bottom"/>
      </w:tcPr>
    </w:tblStylePr>
  </w:style>
  <w:style w:type="character" w:customStyle="1" w:styleId="Ttulo1Car">
    <w:name w:val="Título 1 Car"/>
    <w:basedOn w:val="Fuentedeprrafopredeter"/>
    <w:link w:val="Ttulo1"/>
    <w:uiPriority w:val="9"/>
    <w:rsid w:val="009C1B84"/>
    <w:rPr>
      <w:rFonts w:asciiTheme="majorHAnsi" w:eastAsiaTheme="majorEastAsia" w:hAnsiTheme="majorHAnsi" w:cstheme="majorBidi"/>
      <w:caps/>
      <w:color w:val="859499"/>
      <w:kern w:val="20"/>
      <w:sz w:val="22"/>
      <w:szCs w:val="22"/>
      <w:shd w:val="clear" w:color="auto" w:fill="16376A"/>
      <w14:textOutline w14:w="6350" w14:cap="rnd" w14:cmpd="sng" w14:algn="ctr">
        <w14:solidFill>
          <w14:schemeClr w14:val="bg1"/>
        </w14:solidFill>
        <w14:prstDash w14:val="solid"/>
        <w14:bevel/>
      </w14:textOutline>
    </w:rPr>
  </w:style>
  <w:style w:type="character" w:customStyle="1" w:styleId="Ttulo2Car">
    <w:name w:val="Título 2 Car"/>
    <w:basedOn w:val="Fuentedeprrafopredeter"/>
    <w:link w:val="Ttulo2"/>
    <w:uiPriority w:val="9"/>
    <w:rsid w:val="00BE4B89"/>
    <w:rPr>
      <w:rFonts w:asciiTheme="majorHAnsi" w:eastAsiaTheme="majorEastAsia" w:hAnsiTheme="majorHAnsi" w:cstheme="majorBidi"/>
      <w:color w:val="577188" w:themeColor="accent1" w:themeShade="BF"/>
      <w:kern w:val="20"/>
      <w:sz w:val="26"/>
      <w:szCs w:val="26"/>
    </w:rPr>
  </w:style>
  <w:style w:type="table" w:styleId="Tablanormal2">
    <w:name w:val="Plain Table 2"/>
    <w:basedOn w:val="Tablanormal"/>
    <w:uiPriority w:val="41"/>
    <w:rsid w:val="007C4935"/>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erenciaintensa">
    <w:name w:val="Intense Reference"/>
    <w:aliases w:val="Titulo Tabla Simple"/>
    <w:basedOn w:val="Fuentedeprrafopredeter"/>
    <w:uiPriority w:val="32"/>
    <w:qFormat/>
    <w:rsid w:val="00F46B56"/>
    <w:rPr>
      <w:b/>
      <w:bCs/>
      <w:smallCaps/>
      <w:color w:val="859499"/>
      <w:spacing w:val="5"/>
    </w:rPr>
  </w:style>
  <w:style w:type="character" w:styleId="nfasis">
    <w:name w:val="Emphasis"/>
    <w:basedOn w:val="Fuentedeprrafopredeter"/>
    <w:uiPriority w:val="20"/>
    <w:qFormat/>
    <w:rsid w:val="00AB5189"/>
    <w:rPr>
      <w:i/>
      <w:iCs/>
    </w:rPr>
  </w:style>
  <w:style w:type="table" w:styleId="Cuadrculadetablaclara">
    <w:name w:val="Grid Table Light"/>
    <w:basedOn w:val="Tablanormal"/>
    <w:uiPriority w:val="45"/>
    <w:rsid w:val="00C51D77"/>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E25F00"/>
    <w:pPr>
      <w:ind w:left="720"/>
      <w:contextualSpacing/>
    </w:pPr>
  </w:style>
  <w:style w:type="character" w:styleId="Refdecomentario">
    <w:name w:val="annotation reference"/>
    <w:basedOn w:val="Fuentedeprrafopredeter"/>
    <w:uiPriority w:val="99"/>
    <w:semiHidden/>
    <w:unhideWhenUsed/>
    <w:rsid w:val="00C85BB5"/>
    <w:rPr>
      <w:sz w:val="16"/>
      <w:szCs w:val="16"/>
    </w:rPr>
  </w:style>
  <w:style w:type="paragraph" w:styleId="Textocomentario">
    <w:name w:val="annotation text"/>
    <w:basedOn w:val="Normal"/>
    <w:link w:val="TextocomentarioCar"/>
    <w:uiPriority w:val="99"/>
    <w:semiHidden/>
    <w:unhideWhenUsed/>
    <w:rsid w:val="00C85BB5"/>
    <w:rPr>
      <w:sz w:val="20"/>
    </w:rPr>
  </w:style>
  <w:style w:type="character" w:customStyle="1" w:styleId="TextocomentarioCar">
    <w:name w:val="Texto comentario Car"/>
    <w:basedOn w:val="Fuentedeprrafopredeter"/>
    <w:link w:val="Textocomentario"/>
    <w:uiPriority w:val="99"/>
    <w:semiHidden/>
    <w:rsid w:val="00C85BB5"/>
    <w:rPr>
      <w:rFonts w:asciiTheme="majorHAnsi" w:hAnsiTheme="majorHAnsi"/>
      <w:kern w:val="20"/>
    </w:rPr>
  </w:style>
  <w:style w:type="paragraph" w:styleId="Asuntodelcomentario">
    <w:name w:val="annotation subject"/>
    <w:basedOn w:val="Textocomentario"/>
    <w:next w:val="Textocomentario"/>
    <w:link w:val="AsuntodelcomentarioCar"/>
    <w:uiPriority w:val="99"/>
    <w:semiHidden/>
    <w:unhideWhenUsed/>
    <w:rsid w:val="00C85BB5"/>
    <w:rPr>
      <w:b/>
      <w:bCs/>
    </w:rPr>
  </w:style>
  <w:style w:type="character" w:customStyle="1" w:styleId="AsuntodelcomentarioCar">
    <w:name w:val="Asunto del comentario Car"/>
    <w:basedOn w:val="TextocomentarioCar"/>
    <w:link w:val="Asuntodelcomentario"/>
    <w:uiPriority w:val="99"/>
    <w:semiHidden/>
    <w:rsid w:val="00C85BB5"/>
    <w:rPr>
      <w:rFonts w:asciiTheme="majorHAnsi" w:hAnsiTheme="majorHAnsi"/>
      <w:b/>
      <w:bCs/>
      <w:kern w:val="20"/>
    </w:rPr>
  </w:style>
  <w:style w:type="paragraph" w:styleId="Textodeglobo">
    <w:name w:val="Balloon Text"/>
    <w:basedOn w:val="Normal"/>
    <w:link w:val="TextodegloboCar"/>
    <w:uiPriority w:val="99"/>
    <w:semiHidden/>
    <w:unhideWhenUsed/>
    <w:rsid w:val="00C85BB5"/>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5BB5"/>
    <w:rPr>
      <w:rFonts w:ascii="Segoe UI" w:hAnsi="Segoe UI" w:cs="Segoe UI"/>
      <w:kern w:val="20"/>
      <w:sz w:val="18"/>
      <w:szCs w:val="18"/>
    </w:rPr>
  </w:style>
  <w:style w:type="character" w:customStyle="1" w:styleId="Ttulo3Car">
    <w:name w:val="Título 3 Car"/>
    <w:basedOn w:val="Fuentedeprrafopredeter"/>
    <w:link w:val="Ttulo3"/>
    <w:uiPriority w:val="9"/>
    <w:rsid w:val="0079727E"/>
    <w:rPr>
      <w:rFonts w:asciiTheme="majorHAnsi" w:eastAsiaTheme="majorEastAsia" w:hAnsiTheme="majorHAnsi" w:cstheme="majorBidi"/>
      <w:color w:val="394B5A" w:themeColor="accent1" w:themeShade="7F"/>
      <w:kern w:val="20"/>
      <w:sz w:val="24"/>
      <w:szCs w:val="24"/>
    </w:rPr>
  </w:style>
  <w:style w:type="paragraph" w:styleId="TtulodeTDC">
    <w:name w:val="TOC Heading"/>
    <w:basedOn w:val="Ttulo1"/>
    <w:next w:val="Normal"/>
    <w:uiPriority w:val="39"/>
    <w:unhideWhenUsed/>
    <w:qFormat/>
    <w:rsid w:val="005769F8"/>
    <w:pPr>
      <w:pBdr>
        <w:top w:val="none" w:sz="0" w:space="0" w:color="auto"/>
        <w:left w:val="none" w:sz="0" w:space="0" w:color="auto"/>
        <w:bottom w:val="none" w:sz="0" w:space="0" w:color="auto"/>
        <w:right w:val="none" w:sz="0" w:space="0" w:color="auto"/>
      </w:pBdr>
      <w:shd w:val="clear" w:color="auto" w:fill="auto"/>
      <w:spacing w:before="240" w:after="0" w:line="259" w:lineRule="auto"/>
      <w:ind w:left="0" w:right="0"/>
      <w:jc w:val="left"/>
      <w:outlineLvl w:val="9"/>
    </w:pPr>
    <w:rPr>
      <w:caps w:val="0"/>
      <w:color w:val="577188" w:themeColor="accent1" w:themeShade="BF"/>
      <w:kern w:val="0"/>
      <w:sz w:val="32"/>
      <w:szCs w:val="32"/>
      <w:lang w:val="es-MX" w:eastAsia="es-MX"/>
      <w14:textOutline w14:w="0" w14:cap="rnd" w14:cmpd="sng" w14:algn="ctr">
        <w14:noFill/>
        <w14:prstDash w14:val="solid"/>
        <w14:bevel/>
      </w14:textOutline>
    </w:rPr>
  </w:style>
  <w:style w:type="paragraph" w:styleId="TDC1">
    <w:name w:val="toc 1"/>
    <w:basedOn w:val="Normal"/>
    <w:next w:val="Normal"/>
    <w:autoRedefine/>
    <w:uiPriority w:val="39"/>
    <w:unhideWhenUsed/>
    <w:rsid w:val="005769F8"/>
    <w:pPr>
      <w:spacing w:after="100"/>
    </w:pPr>
  </w:style>
  <w:style w:type="paragraph" w:styleId="TDC2">
    <w:name w:val="toc 2"/>
    <w:basedOn w:val="Normal"/>
    <w:next w:val="Normal"/>
    <w:autoRedefine/>
    <w:uiPriority w:val="39"/>
    <w:unhideWhenUsed/>
    <w:rsid w:val="005769F8"/>
    <w:pPr>
      <w:spacing w:after="100"/>
      <w:ind w:left="240"/>
    </w:pPr>
  </w:style>
  <w:style w:type="paragraph" w:styleId="TDC3">
    <w:name w:val="toc 3"/>
    <w:basedOn w:val="Normal"/>
    <w:next w:val="Normal"/>
    <w:autoRedefine/>
    <w:uiPriority w:val="39"/>
    <w:unhideWhenUsed/>
    <w:rsid w:val="005769F8"/>
    <w:pPr>
      <w:spacing w:after="100"/>
      <w:ind w:left="480"/>
    </w:pPr>
  </w:style>
  <w:style w:type="character" w:styleId="Hipervnculo">
    <w:name w:val="Hyperlink"/>
    <w:basedOn w:val="Fuentedeprrafopredeter"/>
    <w:uiPriority w:val="99"/>
    <w:unhideWhenUsed/>
    <w:rsid w:val="005769F8"/>
    <w:rPr>
      <w:color w:val="646464" w:themeColor="hyperlink"/>
      <w:u w:val="single"/>
    </w:rPr>
  </w:style>
  <w:style w:type="table" w:styleId="Tabladecuadrcula4-nfasis1">
    <w:name w:val="Grid Table 4 Accent 1"/>
    <w:basedOn w:val="Tablanormal"/>
    <w:uiPriority w:val="49"/>
    <w:rsid w:val="00552FBE"/>
    <w:pPr>
      <w:spacing w:after="0"/>
    </w:pPr>
    <w:tblPr>
      <w:tblStyleRowBandSize w:val="1"/>
      <w:tblStyleColBandSize w:val="1"/>
      <w:tblInd w:w="0" w:type="dxa"/>
      <w:tblBorders>
        <w:top w:val="single" w:sz="4" w:space="0" w:color="B1C0CD" w:themeColor="accent1" w:themeTint="99"/>
        <w:left w:val="single" w:sz="4" w:space="0" w:color="B1C0CD" w:themeColor="accent1" w:themeTint="99"/>
        <w:bottom w:val="single" w:sz="4" w:space="0" w:color="B1C0CD" w:themeColor="accent1" w:themeTint="99"/>
        <w:right w:val="single" w:sz="4" w:space="0" w:color="B1C0CD" w:themeColor="accent1" w:themeTint="99"/>
        <w:insideH w:val="single" w:sz="4" w:space="0" w:color="B1C0CD" w:themeColor="accent1" w:themeTint="99"/>
        <w:insideV w:val="single" w:sz="4" w:space="0" w:color="B1C0C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97AD" w:themeColor="accent1"/>
          <w:left w:val="single" w:sz="4" w:space="0" w:color="7E97AD" w:themeColor="accent1"/>
          <w:bottom w:val="single" w:sz="4" w:space="0" w:color="7E97AD" w:themeColor="accent1"/>
          <w:right w:val="single" w:sz="4" w:space="0" w:color="7E97AD" w:themeColor="accent1"/>
          <w:insideH w:val="nil"/>
          <w:insideV w:val="nil"/>
        </w:tcBorders>
        <w:shd w:val="clear" w:color="auto" w:fill="7E97AD" w:themeFill="accent1"/>
      </w:tcPr>
    </w:tblStylePr>
    <w:tblStylePr w:type="lastRow">
      <w:rPr>
        <w:b/>
        <w:bCs/>
      </w:rPr>
      <w:tblPr/>
      <w:tcPr>
        <w:tcBorders>
          <w:top w:val="double" w:sz="4" w:space="0" w:color="7E97AD" w:themeColor="accent1"/>
        </w:tcBorders>
      </w:tcPr>
    </w:tblStylePr>
    <w:tblStylePr w:type="firstCol">
      <w:rPr>
        <w:b/>
        <w:bCs/>
      </w:rPr>
    </w:tblStylePr>
    <w:tblStylePr w:type="lastCol">
      <w:rPr>
        <w:b/>
        <w:bCs/>
      </w:rPr>
    </w:tblStylePr>
    <w:tblStylePr w:type="band1Vert">
      <w:tblPr/>
      <w:tcPr>
        <w:shd w:val="clear" w:color="auto" w:fill="E5EAEE" w:themeFill="accent1" w:themeFillTint="33"/>
      </w:tcPr>
    </w:tblStylePr>
    <w:tblStylePr w:type="band1Horz">
      <w:tblPr/>
      <w:tcPr>
        <w:shd w:val="clear" w:color="auto" w:fill="E5EAEE" w:themeFill="accent1" w:themeFillTint="33"/>
      </w:tcPr>
    </w:tblStylePr>
  </w:style>
  <w:style w:type="character" w:customStyle="1" w:styleId="Ttulo4Car">
    <w:name w:val="Título 4 Car"/>
    <w:basedOn w:val="Fuentedeprrafopredeter"/>
    <w:link w:val="Ttulo4"/>
    <w:uiPriority w:val="9"/>
    <w:rsid w:val="00224460"/>
    <w:rPr>
      <w:rFonts w:asciiTheme="majorHAnsi" w:eastAsiaTheme="majorEastAsia" w:hAnsiTheme="majorHAnsi" w:cstheme="majorBidi"/>
      <w:i/>
      <w:iCs/>
      <w:color w:val="577188" w:themeColor="accent1" w:themeShade="BF"/>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lemente\AppData\Roaming\Microsoft\Plantillas\Informe%20del%20proyec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BF9EBB7BD3421CA0D0A4858B80A34D"/>
        <w:category>
          <w:name w:val="General"/>
          <w:gallery w:val="placeholder"/>
        </w:category>
        <w:types>
          <w:type w:val="bbPlcHdr"/>
        </w:types>
        <w:behaviors>
          <w:behavior w:val="content"/>
        </w:behaviors>
        <w:guid w:val="{E7ED968F-7793-4365-8351-BA79FBF2DF17}"/>
      </w:docPartPr>
      <w:docPartBody>
        <w:p w:rsidR="00D249AC" w:rsidRDefault="00D249AC" w:rsidP="00D249AC">
          <w:pPr>
            <w:pStyle w:val="A0BF9EBB7BD3421CA0D0A4858B80A34D"/>
          </w:pPr>
          <w:r>
            <w:t>[Seleccionar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89"/>
    <w:rsid w:val="0019549E"/>
    <w:rsid w:val="00263965"/>
    <w:rsid w:val="002B20DA"/>
    <w:rsid w:val="003564EB"/>
    <w:rsid w:val="00363A8D"/>
    <w:rsid w:val="003D69B9"/>
    <w:rsid w:val="004059E8"/>
    <w:rsid w:val="004764AA"/>
    <w:rsid w:val="0049419A"/>
    <w:rsid w:val="00591C32"/>
    <w:rsid w:val="005A360A"/>
    <w:rsid w:val="005E4B89"/>
    <w:rsid w:val="0068230C"/>
    <w:rsid w:val="007813C9"/>
    <w:rsid w:val="00792DAA"/>
    <w:rsid w:val="007E6EF1"/>
    <w:rsid w:val="00BE3582"/>
    <w:rsid w:val="00C72A82"/>
    <w:rsid w:val="00C813BA"/>
    <w:rsid w:val="00C91920"/>
    <w:rsid w:val="00CD3E95"/>
    <w:rsid w:val="00CD49D1"/>
    <w:rsid w:val="00D249AC"/>
    <w:rsid w:val="00E12063"/>
    <w:rsid w:val="00ED2958"/>
    <w:rsid w:val="00F247CA"/>
    <w:rsid w:val="00F87272"/>
    <w:rsid w:val="00FE1E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BE0DEDE008E42CF93F13935134AA1B1">
    <w:name w:val="4BE0DEDE008E42CF93F13935134AA1B1"/>
  </w:style>
  <w:style w:type="paragraph" w:customStyle="1" w:styleId="26D9E7769746420E90B206CD732BC619">
    <w:name w:val="26D9E7769746420E90B206CD732BC619"/>
  </w:style>
  <w:style w:type="paragraph" w:customStyle="1" w:styleId="F2484BB7FDC348F39827A48BDF94443E">
    <w:name w:val="F2484BB7FDC348F39827A48BDF94443E"/>
  </w:style>
  <w:style w:type="paragraph" w:customStyle="1" w:styleId="4B943105BCF64847BDAC0A234F3643FF">
    <w:name w:val="4B943105BCF64847BDAC0A234F3643FF"/>
  </w:style>
  <w:style w:type="paragraph" w:customStyle="1" w:styleId="04DF9E4F13984588B1A7886821C00E06">
    <w:name w:val="04DF9E4F13984588B1A7886821C00E06"/>
  </w:style>
  <w:style w:type="paragraph" w:customStyle="1" w:styleId="2A0F58E85EC74D0A91FA2015970CB38C">
    <w:name w:val="2A0F58E85EC74D0A91FA2015970CB38C"/>
    <w:rsid w:val="005E4B89"/>
  </w:style>
  <w:style w:type="paragraph" w:customStyle="1" w:styleId="4830E5B821D2486FB1195425D3FCACD3">
    <w:name w:val="4830E5B821D2486FB1195425D3FCACD3"/>
    <w:rsid w:val="005E4B89"/>
  </w:style>
  <w:style w:type="paragraph" w:customStyle="1" w:styleId="E766423AAEF3492FB6D74E5133568EE6">
    <w:name w:val="E766423AAEF3492FB6D74E5133568EE6"/>
    <w:rsid w:val="005E4B89"/>
  </w:style>
  <w:style w:type="paragraph" w:customStyle="1" w:styleId="7D217FC59E7A4059959A6D51385CEAF3">
    <w:name w:val="7D217FC59E7A4059959A6D51385CEAF3"/>
    <w:rsid w:val="005E4B89"/>
  </w:style>
  <w:style w:type="paragraph" w:customStyle="1" w:styleId="99744BD82F664F0EBA4F6954720682FC">
    <w:name w:val="99744BD82F664F0EBA4F6954720682FC"/>
    <w:rsid w:val="005E4B89"/>
  </w:style>
  <w:style w:type="paragraph" w:customStyle="1" w:styleId="8C81A73BD9244AB3B1B9934A4911BE54">
    <w:name w:val="8C81A73BD9244AB3B1B9934A4911BE54"/>
    <w:rsid w:val="005E4B89"/>
  </w:style>
  <w:style w:type="paragraph" w:customStyle="1" w:styleId="203E581BD6A14E8D991CAD337BB95691">
    <w:name w:val="203E581BD6A14E8D991CAD337BB95691"/>
    <w:rsid w:val="005E4B89"/>
  </w:style>
  <w:style w:type="paragraph" w:customStyle="1" w:styleId="F8E00025163A4F52BD91EEB6FB164439">
    <w:name w:val="F8E00025163A4F52BD91EEB6FB164439"/>
    <w:rsid w:val="005E4B89"/>
  </w:style>
  <w:style w:type="paragraph" w:customStyle="1" w:styleId="A6B52C9FBBDC4C0099AF130F9EB296C0">
    <w:name w:val="A6B52C9FBBDC4C0099AF130F9EB296C0"/>
    <w:rsid w:val="005E4B89"/>
  </w:style>
  <w:style w:type="paragraph" w:customStyle="1" w:styleId="AF1AFCA499DB4C9CA7F0BA2F4A5150A9">
    <w:name w:val="AF1AFCA499DB4C9CA7F0BA2F4A5150A9"/>
    <w:rsid w:val="005E4B89"/>
  </w:style>
  <w:style w:type="paragraph" w:customStyle="1" w:styleId="25C15EF5789F42018980B1C34158B6F1">
    <w:name w:val="25C15EF5789F42018980B1C34158B6F1"/>
    <w:rsid w:val="005E4B89"/>
  </w:style>
  <w:style w:type="paragraph" w:customStyle="1" w:styleId="CCC7704901464BBE99F206521519C390">
    <w:name w:val="CCC7704901464BBE99F206521519C390"/>
    <w:rsid w:val="005E4B89"/>
  </w:style>
  <w:style w:type="paragraph" w:customStyle="1" w:styleId="4B98307A3DC147669A9103FEE8709DC0">
    <w:name w:val="4B98307A3DC147669A9103FEE8709DC0"/>
    <w:rsid w:val="005E4B89"/>
  </w:style>
  <w:style w:type="paragraph" w:customStyle="1" w:styleId="CCF7A970633F4F20BDBA0EDC7CBB02D9">
    <w:name w:val="CCF7A970633F4F20BDBA0EDC7CBB02D9"/>
    <w:rsid w:val="005E4B89"/>
  </w:style>
  <w:style w:type="paragraph" w:customStyle="1" w:styleId="B069A0A2B1B2483AB2A83A32056FFD46">
    <w:name w:val="B069A0A2B1B2483AB2A83A32056FFD46"/>
    <w:rsid w:val="005E4B89"/>
  </w:style>
  <w:style w:type="paragraph" w:customStyle="1" w:styleId="A47185B779514AF49AD501D9F463697C">
    <w:name w:val="A47185B779514AF49AD501D9F463697C"/>
    <w:rsid w:val="005E4B89"/>
  </w:style>
  <w:style w:type="paragraph" w:customStyle="1" w:styleId="B917E09A84754434999103A941DDF214">
    <w:name w:val="B917E09A84754434999103A941DDF214"/>
    <w:rsid w:val="005E4B89"/>
  </w:style>
  <w:style w:type="paragraph" w:customStyle="1" w:styleId="03AE02D27F4B41A6BBFBA53B211E1DC5">
    <w:name w:val="03AE02D27F4B41A6BBFBA53B211E1DC5"/>
    <w:rsid w:val="005E4B89"/>
  </w:style>
  <w:style w:type="paragraph" w:customStyle="1" w:styleId="B0C855E1471C4E3899034370B8AD2086">
    <w:name w:val="B0C855E1471C4E3899034370B8AD2086"/>
    <w:rsid w:val="005E4B89"/>
  </w:style>
  <w:style w:type="paragraph" w:customStyle="1" w:styleId="883BC9DC572142E487FC52885F6065A2">
    <w:name w:val="883BC9DC572142E487FC52885F6065A2"/>
    <w:rsid w:val="005E4B89"/>
  </w:style>
  <w:style w:type="paragraph" w:customStyle="1" w:styleId="1CDB458C69CC46BAB6964820FBDBDD6C">
    <w:name w:val="1CDB458C69CC46BAB6964820FBDBDD6C"/>
    <w:rsid w:val="005E4B89"/>
  </w:style>
  <w:style w:type="paragraph" w:customStyle="1" w:styleId="570787AF401F45FF9AB036564483907B">
    <w:name w:val="570787AF401F45FF9AB036564483907B"/>
    <w:rsid w:val="005E4B89"/>
  </w:style>
  <w:style w:type="paragraph" w:customStyle="1" w:styleId="1236A350764D499A89D0CF50E855B2E9">
    <w:name w:val="1236A350764D499A89D0CF50E855B2E9"/>
    <w:rsid w:val="00BE3582"/>
  </w:style>
  <w:style w:type="paragraph" w:customStyle="1" w:styleId="85F5017129024669B924F821A5A2501B">
    <w:name w:val="85F5017129024669B924F821A5A2501B"/>
    <w:rsid w:val="00BE3582"/>
  </w:style>
  <w:style w:type="character" w:styleId="Textodelmarcadordeposicin">
    <w:name w:val="Placeholder Text"/>
    <w:basedOn w:val="Fuentedeprrafopredeter"/>
    <w:uiPriority w:val="99"/>
    <w:semiHidden/>
    <w:rsid w:val="00ED2958"/>
    <w:rPr>
      <w:color w:val="808080"/>
    </w:rPr>
  </w:style>
  <w:style w:type="paragraph" w:customStyle="1" w:styleId="9500265C869B4E2CBEA23F94EF95777A">
    <w:name w:val="9500265C869B4E2CBEA23F94EF95777A"/>
    <w:rsid w:val="00D249AC"/>
  </w:style>
  <w:style w:type="paragraph" w:customStyle="1" w:styleId="E0EC353F1237482285F17931E42EA3E2">
    <w:name w:val="E0EC353F1237482285F17931E42EA3E2"/>
    <w:rsid w:val="00D249AC"/>
  </w:style>
  <w:style w:type="paragraph" w:customStyle="1" w:styleId="A0BF9EBB7BD3421CA0D0A4858B80A34D">
    <w:name w:val="A0BF9EBB7BD3421CA0D0A4858B80A34D"/>
    <w:rsid w:val="00D249AC"/>
  </w:style>
  <w:style w:type="paragraph" w:customStyle="1" w:styleId="D3E13FCADBCA4852857C02B129F1B520">
    <w:name w:val="D3E13FCADBCA4852857C02B129F1B520"/>
    <w:rsid w:val="00D249AC"/>
  </w:style>
  <w:style w:type="paragraph" w:customStyle="1" w:styleId="EB7DB6B628E64D78AB75D94D7A5B579F">
    <w:name w:val="EB7DB6B628E64D78AB75D94D7A5B579F"/>
    <w:rsid w:val="00D24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7E18979-C756-43FD-9D2A-15203E6A502A}">
  <ds:schemaRefs>
    <ds:schemaRef ds:uri="http://schemas.microsoft.com/pics"/>
  </ds:schemaRefs>
</ds:datastoreItem>
</file>

<file path=customXml/itemProps2.xml><?xml version="1.0" encoding="utf-8"?>
<ds:datastoreItem xmlns:ds="http://schemas.openxmlformats.org/officeDocument/2006/customXml" ds:itemID="{51FBD1A1-449C-4EBE-BCFF-5A2F45398A1C}">
  <ds:schemaRefs>
    <ds:schemaRef ds:uri="http://schemas.microsoft.com/sharepoint/v3/contenttype/forms"/>
  </ds:schemaRefs>
</ds:datastoreItem>
</file>

<file path=customXml/itemProps3.xml><?xml version="1.0" encoding="utf-8"?>
<ds:datastoreItem xmlns:ds="http://schemas.openxmlformats.org/officeDocument/2006/customXml" ds:itemID="{0B7EB00B-4FDC-473E-9406-2AD1AE5D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del proyecto</Template>
  <TotalTime>48</TotalTime>
  <Pages>9</Pages>
  <Words>2531</Words>
  <Characters>13925</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Efren Clemente</dc:creator>
  <cp:keywords/>
  <cp:lastModifiedBy>Efren Clemente Cuervo</cp:lastModifiedBy>
  <cp:revision>4</cp:revision>
  <dcterms:created xsi:type="dcterms:W3CDTF">2020-03-05T18:08:00Z</dcterms:created>
  <dcterms:modified xsi:type="dcterms:W3CDTF">2020-03-05T18:57:00Z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TC027909449991</vt:lpwstr>
  </property>
</Properties>
</file>